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A6D" w:rsidRDefault="00E267DA">
      <w:pPr>
        <w:pStyle w:val="Header"/>
        <w:tabs>
          <w:tab w:val="clear" w:pos="4536"/>
          <w:tab w:val="clear" w:pos="9072"/>
          <w:tab w:val="right" w:pos="9282"/>
          <w:tab w:val="right" w:pos="9492"/>
        </w:tabs>
        <w:adjustRightInd w:val="0"/>
        <w:snapToGrid w:val="0"/>
        <w:spacing w:beforeLines="0" w:before="0" w:after="0" w:line="240" w:lineRule="auto"/>
        <w:rPr>
          <w:rFonts w:eastAsia="宋体" w:cs="Arial"/>
          <w:b w:val="0"/>
          <w:bCs/>
          <w:sz w:val="22"/>
          <w:szCs w:val="22"/>
          <w:lang w:eastAsia="zh-CN"/>
        </w:rPr>
      </w:pPr>
      <w:r>
        <w:rPr>
          <w:rFonts w:cs="Arial"/>
          <w:bCs/>
          <w:sz w:val="22"/>
          <w:szCs w:val="22"/>
        </w:rPr>
        <w:t>3GPP TSG RAN WG1 Meeting #10</w:t>
      </w:r>
      <w:r>
        <w:rPr>
          <w:rFonts w:eastAsia="宋体" w:cs="Arial" w:hint="eastAsia"/>
          <w:bCs/>
          <w:sz w:val="22"/>
          <w:szCs w:val="22"/>
          <w:lang w:eastAsia="zh-CN"/>
        </w:rPr>
        <w:t>8</w:t>
      </w:r>
      <w:r>
        <w:rPr>
          <w:rFonts w:cs="Arial" w:hint="eastAsia"/>
          <w:bCs/>
          <w:sz w:val="22"/>
          <w:szCs w:val="22"/>
        </w:rPr>
        <w:t xml:space="preserve">-e       </w:t>
      </w:r>
      <w:r>
        <w:rPr>
          <w:rFonts w:cs="Arial"/>
          <w:bCs/>
          <w:sz w:val="22"/>
          <w:szCs w:val="22"/>
        </w:rPr>
        <w:t xml:space="preserve">                            </w:t>
      </w:r>
      <w:r>
        <w:rPr>
          <w:rFonts w:cs="Arial" w:hint="eastAsia"/>
          <w:bCs/>
          <w:sz w:val="22"/>
          <w:szCs w:val="22"/>
        </w:rPr>
        <w:t xml:space="preserve">             </w:t>
      </w:r>
      <w:r>
        <w:rPr>
          <w:rFonts w:cs="Arial"/>
          <w:bCs/>
          <w:sz w:val="22"/>
          <w:szCs w:val="22"/>
        </w:rPr>
        <w:t xml:space="preserve">  </w:t>
      </w:r>
      <w:r>
        <w:rPr>
          <w:rFonts w:cs="Arial" w:hint="eastAsia"/>
          <w:bCs/>
          <w:sz w:val="22"/>
          <w:szCs w:val="22"/>
        </w:rPr>
        <w:tab/>
      </w:r>
      <w:r>
        <w:rPr>
          <w:rFonts w:cs="Arial"/>
          <w:bCs/>
          <w:sz w:val="22"/>
          <w:szCs w:val="22"/>
        </w:rPr>
        <w:t xml:space="preserve"> </w:t>
      </w:r>
      <w:r>
        <w:rPr>
          <w:rFonts w:cs="Arial" w:hint="eastAsia"/>
          <w:bCs/>
          <w:sz w:val="22"/>
          <w:szCs w:val="22"/>
        </w:rPr>
        <w:t xml:space="preserve">         </w:t>
      </w:r>
      <w:r>
        <w:rPr>
          <w:rFonts w:cs="Arial"/>
          <w:bCs/>
          <w:sz w:val="22"/>
          <w:szCs w:val="22"/>
        </w:rPr>
        <w:t xml:space="preserve">  </w:t>
      </w:r>
      <w:r>
        <w:rPr>
          <w:rFonts w:cs="Arial" w:hint="eastAsia"/>
          <w:bCs/>
          <w:sz w:val="22"/>
          <w:szCs w:val="22"/>
        </w:rPr>
        <w:t xml:space="preserve">  </w:t>
      </w:r>
      <w:r>
        <w:rPr>
          <w:rFonts w:cs="Arial"/>
          <w:bCs/>
          <w:sz w:val="22"/>
          <w:szCs w:val="22"/>
        </w:rPr>
        <w:t>R1-2</w:t>
      </w:r>
      <w:r>
        <w:rPr>
          <w:rFonts w:eastAsia="宋体" w:cs="Arial" w:hint="eastAsia"/>
          <w:bCs/>
          <w:sz w:val="22"/>
          <w:szCs w:val="22"/>
          <w:lang w:eastAsia="zh-CN"/>
        </w:rPr>
        <w:t>201188</w:t>
      </w:r>
      <w:r>
        <w:rPr>
          <w:rFonts w:cs="Arial"/>
          <w:bCs/>
          <w:sz w:val="22"/>
          <w:szCs w:val="22"/>
        </w:rPr>
        <w:t xml:space="preserve"> </w:t>
      </w:r>
    </w:p>
    <w:p w:rsidR="005B5A6D" w:rsidRDefault="00E267DA">
      <w:pPr>
        <w:tabs>
          <w:tab w:val="center" w:pos="4536"/>
          <w:tab w:val="right" w:pos="8280"/>
          <w:tab w:val="right" w:pos="9639"/>
        </w:tabs>
        <w:snapToGrid w:val="0"/>
        <w:spacing w:before="120"/>
        <w:ind w:left="402" w:right="2" w:hangingChars="200" w:hanging="402"/>
        <w:rPr>
          <w:rFonts w:ascii="Arial" w:hAnsi="Arial" w:cs="Arial"/>
          <w:b/>
          <w:sz w:val="22"/>
          <w:szCs w:val="22"/>
        </w:rPr>
      </w:pPr>
      <w:r>
        <w:rPr>
          <w:rFonts w:ascii="Arial" w:hAnsi="Arial"/>
          <w:b/>
        </w:rPr>
        <w:t xml:space="preserve">e-Meeting, </w:t>
      </w:r>
      <w:r>
        <w:rPr>
          <w:rFonts w:ascii="Arial" w:hAnsi="Arial" w:cs="Arial"/>
          <w:b/>
          <w:sz w:val="22"/>
          <w:szCs w:val="22"/>
          <w:lang w:eastAsia="ja-JP"/>
        </w:rPr>
        <w:t xml:space="preserve"> </w:t>
      </w:r>
      <w:r>
        <w:rPr>
          <w:rFonts w:ascii="Arial" w:hAnsi="Arial" w:hint="eastAsia"/>
          <w:b/>
          <w:sz w:val="22"/>
        </w:rPr>
        <w:t>February</w:t>
      </w:r>
      <w:r>
        <w:rPr>
          <w:rFonts w:ascii="Arial" w:eastAsia="MS Mincho" w:hAnsi="Arial" w:hint="eastAsia"/>
          <w:b/>
          <w:sz w:val="22"/>
          <w:lang w:eastAsia="ja-JP"/>
        </w:rPr>
        <w:t xml:space="preserve"> </w:t>
      </w:r>
      <w:r>
        <w:rPr>
          <w:rFonts w:ascii="Arial" w:hAnsi="Arial" w:hint="eastAsia"/>
          <w:b/>
          <w:sz w:val="22"/>
        </w:rPr>
        <w:t>21</w:t>
      </w:r>
      <w:r>
        <w:rPr>
          <w:rFonts w:ascii="Arial" w:hAnsi="Arial" w:hint="eastAsia"/>
          <w:b/>
          <w:sz w:val="22"/>
          <w:vertAlign w:val="superscript"/>
        </w:rPr>
        <w:t>st</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hAnsi="Arial" w:hint="eastAsia"/>
          <w:b/>
          <w:sz w:val="22"/>
        </w:rPr>
        <w:t>March</w:t>
      </w:r>
      <w:r>
        <w:rPr>
          <w:rFonts w:ascii="Arial" w:eastAsia="MS Mincho" w:hAnsi="Arial"/>
          <w:b/>
          <w:sz w:val="22"/>
          <w:lang w:eastAsia="en-US"/>
        </w:rPr>
        <w:t xml:space="preserve"> </w:t>
      </w:r>
      <w:r>
        <w:rPr>
          <w:rFonts w:ascii="Arial" w:hAnsi="Arial" w:hint="eastAsia"/>
          <w:b/>
          <w:sz w:val="22"/>
        </w:rPr>
        <w:t>3</w:t>
      </w:r>
      <w:r>
        <w:rPr>
          <w:rFonts w:ascii="Arial" w:hAnsi="Arial" w:hint="eastAsia"/>
          <w:b/>
          <w:sz w:val="22"/>
          <w:vertAlign w:val="superscript"/>
        </w:rPr>
        <w:t>rd</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hAnsi="Arial" w:hint="eastAsia"/>
          <w:b/>
          <w:sz w:val="22"/>
        </w:rPr>
        <w:t>22</w:t>
      </w:r>
    </w:p>
    <w:p w:rsidR="005B5A6D" w:rsidRDefault="00E267DA">
      <w:pPr>
        <w:adjustRightInd w:val="0"/>
        <w:snapToGrid w:val="0"/>
        <w:spacing w:beforeLines="0" w:before="0" w:afterLines="50" w:line="240" w:lineRule="auto"/>
        <w:rPr>
          <w:rFonts w:ascii="Arial" w:eastAsia="MS Mincho" w:hAnsi="Arial"/>
          <w:b/>
          <w:lang w:eastAsia="ja-JP"/>
        </w:rPr>
      </w:pPr>
      <w:r>
        <w:rPr>
          <w:rFonts w:ascii="Arial" w:eastAsia="MS Mincho" w:hAnsi="Arial" w:hint="eastAsia"/>
          <w:b/>
          <w:lang w:eastAsia="ja-JP"/>
        </w:rPr>
        <w:t xml:space="preserve">Source:              </w:t>
      </w:r>
      <w:r>
        <w:rPr>
          <w:rFonts w:ascii="Arial" w:eastAsia="MS Mincho" w:hAnsi="Arial"/>
          <w:b/>
          <w:lang w:eastAsia="ja-JP"/>
        </w:rPr>
        <w:t xml:space="preserve">   </w:t>
      </w:r>
      <w:r>
        <w:rPr>
          <w:rFonts w:ascii="Arial" w:eastAsia="MS Mincho" w:hAnsi="Arial" w:hint="eastAsia"/>
          <w:b/>
          <w:lang w:eastAsia="ja-JP"/>
        </w:rPr>
        <w:t>ZTE</w:t>
      </w:r>
    </w:p>
    <w:p w:rsidR="005B5A6D" w:rsidRDefault="00E267DA">
      <w:pPr>
        <w:pStyle w:val="Header"/>
        <w:tabs>
          <w:tab w:val="clear" w:pos="4536"/>
        </w:tabs>
        <w:snapToGrid w:val="0"/>
        <w:spacing w:beforeLines="0" w:before="0" w:after="0" w:line="240" w:lineRule="auto"/>
        <w:ind w:left="1698" w:hangingChars="769" w:hanging="1698"/>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Remaining issues on beam management for Multi-TRP</w:t>
      </w:r>
    </w:p>
    <w:p w:rsidR="005B5A6D" w:rsidRDefault="00E267DA">
      <w:pPr>
        <w:pStyle w:val="Header"/>
        <w:tabs>
          <w:tab w:val="clear" w:pos="4536"/>
        </w:tabs>
        <w:snapToGrid w:val="0"/>
        <w:spacing w:beforeLines="0" w:before="0" w:after="0" w:line="240" w:lineRule="auto"/>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w:t>
      </w:r>
      <w:r>
        <w:rPr>
          <w:rFonts w:eastAsia="宋体"/>
          <w:sz w:val="22"/>
          <w:szCs w:val="22"/>
          <w:lang w:eastAsia="zh-CN"/>
        </w:rPr>
        <w:t>8.1.2.3</w:t>
      </w:r>
    </w:p>
    <w:p w:rsidR="005B5A6D" w:rsidRDefault="00E267DA">
      <w:pPr>
        <w:pStyle w:val="Header"/>
        <w:tabs>
          <w:tab w:val="clear" w:pos="4536"/>
        </w:tabs>
        <w:snapToGrid w:val="0"/>
        <w:spacing w:beforeLines="0" w:before="0" w:after="0" w:line="240" w:lineRule="auto"/>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5B5A6D" w:rsidRDefault="005B5A6D">
      <w:pPr>
        <w:pBdr>
          <w:bottom w:val="single" w:sz="4" w:space="1" w:color="auto"/>
        </w:pBdr>
        <w:tabs>
          <w:tab w:val="left" w:pos="2552"/>
        </w:tabs>
        <w:snapToGrid w:val="0"/>
        <w:spacing w:before="120"/>
        <w:rPr>
          <w:sz w:val="4"/>
          <w:szCs w:val="4"/>
        </w:rPr>
      </w:pPr>
    </w:p>
    <w:p w:rsidR="005B5A6D" w:rsidRDefault="00E267DA">
      <w:pPr>
        <w:numPr>
          <w:ilvl w:val="0"/>
          <w:numId w:val="6"/>
        </w:numPr>
        <w:tabs>
          <w:tab w:val="clear" w:pos="432"/>
        </w:tabs>
        <w:snapToGrid w:val="0"/>
        <w:spacing w:before="120" w:afterLines="50"/>
        <w:ind w:left="425" w:hanging="425"/>
        <w:outlineLvl w:val="0"/>
        <w:rPr>
          <w:b/>
          <w:sz w:val="28"/>
          <w:szCs w:val="28"/>
        </w:rPr>
      </w:pPr>
      <w:r>
        <w:rPr>
          <w:b/>
          <w:sz w:val="28"/>
          <w:szCs w:val="28"/>
        </w:rPr>
        <w:t>Introduction</w:t>
      </w:r>
    </w:p>
    <w:p w:rsidR="005B5A6D" w:rsidRDefault="00E267DA">
      <w:pPr>
        <w:overflowPunct w:val="0"/>
        <w:autoSpaceDE w:val="0"/>
        <w:autoSpaceDN w:val="0"/>
        <w:adjustRightInd w:val="0"/>
        <w:spacing w:before="120"/>
        <w:textAlignment w:val="baseline"/>
        <w:rPr>
          <w:rFonts w:eastAsia="微软雅黑"/>
        </w:rPr>
      </w:pPr>
      <w:r>
        <w:t>Regarding beam management for multi-TRP, which is one of the objectives in the W</w:t>
      </w:r>
      <w:r>
        <w:rPr>
          <w:rFonts w:eastAsia="微软雅黑"/>
        </w:rPr>
        <w:t>ID [1], some potential enhancements including DL beam measurement and reporting with multi-panel reception, and TRP-specific beam recovery are discussed for NR Rel-17 in this contribution.</w:t>
      </w:r>
    </w:p>
    <w:p w:rsidR="005B5A6D" w:rsidRDefault="00E267DA">
      <w:pPr>
        <w:numPr>
          <w:ilvl w:val="0"/>
          <w:numId w:val="6"/>
        </w:numPr>
        <w:tabs>
          <w:tab w:val="clear" w:pos="432"/>
        </w:tabs>
        <w:snapToGrid w:val="0"/>
        <w:spacing w:before="120" w:afterLines="50"/>
        <w:ind w:left="425" w:hanging="425"/>
        <w:outlineLvl w:val="0"/>
        <w:rPr>
          <w:b/>
          <w:sz w:val="28"/>
          <w:szCs w:val="28"/>
        </w:rPr>
      </w:pPr>
      <w:r>
        <w:rPr>
          <w:b/>
          <w:sz w:val="28"/>
          <w:szCs w:val="28"/>
        </w:rPr>
        <w:t>Enhancement(s) on DL beam measurement and reporting</w:t>
      </w:r>
    </w:p>
    <w:p w:rsidR="005B5A6D" w:rsidRDefault="00E267DA">
      <w:pPr>
        <w:overflowPunct w:val="0"/>
        <w:autoSpaceDE w:val="0"/>
        <w:autoSpaceDN w:val="0"/>
        <w:adjustRightInd w:val="0"/>
        <w:spacing w:before="120"/>
        <w:textAlignment w:val="baseline"/>
        <w:rPr>
          <w:rFonts w:eastAsia="微软雅黑"/>
          <w:lang w:val="en-GB"/>
        </w:rPr>
      </w:pPr>
      <w:r>
        <w:rPr>
          <w:rFonts w:eastAsia="微软雅黑"/>
          <w:lang w:val="en-GB"/>
        </w:rPr>
        <w:t>In this section, some potential enhancements including beam reporting for facilitating inter-TRP pairing and CSI framework for multi-panel/TRP based beam measurement are discussed for NR Rel-17.</w:t>
      </w:r>
    </w:p>
    <w:p w:rsidR="005B5A6D" w:rsidRDefault="00E267DA">
      <w:pPr>
        <w:numPr>
          <w:ilvl w:val="1"/>
          <w:numId w:val="6"/>
        </w:numPr>
        <w:tabs>
          <w:tab w:val="clear" w:pos="576"/>
        </w:tabs>
        <w:snapToGrid w:val="0"/>
        <w:spacing w:before="120" w:afterLines="50"/>
        <w:ind w:left="567" w:hanging="567"/>
        <w:outlineLvl w:val="1"/>
        <w:rPr>
          <w:b/>
          <w:sz w:val="28"/>
        </w:rPr>
      </w:pPr>
      <w:r>
        <w:rPr>
          <w:b/>
          <w:sz w:val="28"/>
        </w:rPr>
        <w:t>CSI framework for multi-TRP based beam measurement</w:t>
      </w:r>
    </w:p>
    <w:p w:rsidR="005B5A6D" w:rsidRDefault="00E267DA">
      <w:pPr>
        <w:overflowPunct w:val="0"/>
        <w:autoSpaceDE w:val="0"/>
        <w:autoSpaceDN w:val="0"/>
        <w:adjustRightInd w:val="0"/>
        <w:spacing w:before="120"/>
        <w:textAlignment w:val="baseline"/>
        <w:rPr>
          <w:rFonts w:eastAsia="微软雅黑"/>
          <w:lang w:val="en-GB"/>
        </w:rPr>
      </w:pPr>
      <w:r>
        <w:t>Information on simultaneous transmission capability from each of TRP can be indicated for the assist of DL beam determination in UE reporting and for facilitating inter-TRP beam pairing. In general, according to the discussion in RAN1</w:t>
      </w:r>
      <w:r>
        <w:rPr>
          <w:rFonts w:hint="eastAsia"/>
        </w:rPr>
        <w:t xml:space="preserve">#105-e and </w:t>
      </w:r>
      <w:r>
        <w:t>RAN1</w:t>
      </w:r>
      <w:r>
        <w:rPr>
          <w:rFonts w:hint="eastAsia"/>
        </w:rPr>
        <w:t>#106-e</w:t>
      </w:r>
      <w:r>
        <w:t xml:space="preserve">, </w:t>
      </w:r>
      <w:r>
        <w:rPr>
          <w:rFonts w:eastAsia="微软雅黑"/>
          <w:lang w:val="en-GB"/>
        </w:rPr>
        <w:t xml:space="preserve">the following agreement on </w:t>
      </w:r>
      <w:r>
        <w:t>CMR resource configuration</w:t>
      </w:r>
      <w:r>
        <w:rPr>
          <w:rFonts w:eastAsia="微软雅黑"/>
          <w:lang w:val="en-GB"/>
        </w:rPr>
        <w:t xml:space="preserve"> </w:t>
      </w:r>
      <w:r>
        <w:rPr>
          <w:rFonts w:eastAsia="微软雅黑" w:hint="eastAsia"/>
        </w:rPr>
        <w:t xml:space="preserve">for Option 2 (beam group based reporting) </w:t>
      </w:r>
      <w:r>
        <w:rPr>
          <w:rFonts w:eastAsia="微软雅黑"/>
        </w:rPr>
        <w:t>has been reached</w:t>
      </w:r>
      <w:r>
        <w:rPr>
          <w:rFonts w:eastAsia="微软雅黑"/>
          <w:lang w:val="en-GB"/>
        </w:rPr>
        <w:t xml:space="preserve">.  </w:t>
      </w:r>
    </w:p>
    <w:tbl>
      <w:tblPr>
        <w:tblStyle w:val="TableGrid"/>
        <w:tblW w:w="9447" w:type="dxa"/>
        <w:tblLayout w:type="fixed"/>
        <w:tblLook w:val="04A0" w:firstRow="1" w:lastRow="0" w:firstColumn="1" w:lastColumn="0" w:noHBand="0" w:noVBand="1"/>
      </w:tblPr>
      <w:tblGrid>
        <w:gridCol w:w="9447"/>
      </w:tblGrid>
      <w:tr w:rsidR="005B5A6D">
        <w:tc>
          <w:tcPr>
            <w:tcW w:w="9350" w:type="dxa"/>
          </w:tcPr>
          <w:p w:rsidR="005B5A6D" w:rsidRDefault="00E267DA">
            <w:pPr>
              <w:numPr>
                <w:ilvl w:val="255"/>
                <w:numId w:val="0"/>
              </w:numPr>
              <w:spacing w:beforeLines="0" w:before="0" w:after="0" w:line="240" w:lineRule="auto"/>
              <w:rPr>
                <w:b/>
                <w:u w:val="single"/>
              </w:rPr>
            </w:pPr>
            <w:r>
              <w:rPr>
                <w:rFonts w:hint="eastAsia"/>
                <w:b/>
                <w:u w:val="single"/>
              </w:rPr>
              <w:t>A</w:t>
            </w:r>
            <w:r>
              <w:rPr>
                <w:b/>
                <w:u w:val="single"/>
              </w:rPr>
              <w:t>greement</w:t>
            </w:r>
          </w:p>
          <w:p w:rsidR="005B5A6D" w:rsidRDefault="00E267DA">
            <w:pPr>
              <w:pStyle w:val="ListParagraph"/>
              <w:snapToGrid w:val="0"/>
              <w:spacing w:before="120" w:after="0"/>
              <w:ind w:firstLineChars="0" w:firstLine="0"/>
            </w:pPr>
            <w:r>
              <w:t xml:space="preserve">On CMR resource configuration for beam reporting option 2, adopt the following alternative: </w:t>
            </w:r>
          </w:p>
          <w:p w:rsidR="005B5A6D" w:rsidRDefault="00E267DA">
            <w:pPr>
              <w:numPr>
                <w:ilvl w:val="0"/>
                <w:numId w:val="7"/>
              </w:numPr>
              <w:snapToGrid w:val="0"/>
              <w:spacing w:beforeLines="0" w:after="0" w:line="240" w:lineRule="auto"/>
              <w:jc w:val="left"/>
              <w:rPr>
                <w:rFonts w:eastAsia="等线" w:cs="Times"/>
                <w:bCs/>
                <w:iCs/>
                <w:kern w:val="32"/>
                <w:szCs w:val="22"/>
              </w:rPr>
            </w:pPr>
            <w:r>
              <w:rPr>
                <w:rFonts w:eastAsia="等线" w:cs="Times"/>
                <w:bCs/>
                <w:iCs/>
                <w:kern w:val="32"/>
                <w:szCs w:val="22"/>
              </w:rPr>
              <w:t>Two CMR resource sets or subsets, per periodic/semi-persistent CMR resource setting</w:t>
            </w:r>
          </w:p>
          <w:p w:rsidR="005B5A6D" w:rsidRDefault="00E267DA">
            <w:pPr>
              <w:numPr>
                <w:ilvl w:val="1"/>
                <w:numId w:val="7"/>
              </w:numPr>
              <w:snapToGrid w:val="0"/>
              <w:spacing w:beforeLines="0" w:after="0" w:line="240" w:lineRule="auto"/>
              <w:jc w:val="left"/>
              <w:rPr>
                <w:rFonts w:eastAsia="等线" w:cs="Times"/>
                <w:bCs/>
                <w:iCs/>
                <w:kern w:val="32"/>
                <w:szCs w:val="22"/>
              </w:rPr>
            </w:pPr>
            <w:r>
              <w:rPr>
                <w:rFonts w:eastAsia="等线" w:cs="Times"/>
                <w:bCs/>
                <w:iCs/>
                <w:kern w:val="32"/>
                <w:szCs w:val="22"/>
              </w:rPr>
              <w:t xml:space="preserve">FFS: extension to aperiodic CMR resource setting </w:t>
            </w:r>
          </w:p>
          <w:p w:rsidR="005B5A6D" w:rsidRDefault="00E267DA">
            <w:pPr>
              <w:numPr>
                <w:ilvl w:val="0"/>
                <w:numId w:val="7"/>
              </w:numPr>
              <w:snapToGrid w:val="0"/>
              <w:spacing w:beforeLines="0" w:after="0" w:line="240" w:lineRule="auto"/>
              <w:jc w:val="left"/>
              <w:rPr>
                <w:rFonts w:eastAsia="等线" w:cs="Times"/>
                <w:bCs/>
                <w:iCs/>
                <w:kern w:val="32"/>
                <w:szCs w:val="22"/>
              </w:rPr>
            </w:pPr>
            <w:r>
              <w:rPr>
                <w:rFonts w:eastAsia="等线" w:cs="Times"/>
                <w:bCs/>
                <w:iCs/>
                <w:kern w:val="32"/>
                <w:szCs w:val="22"/>
              </w:rPr>
              <w:t>Each reported beam pair in a single CSI-report consists of M = 2 SSB-RI / CRI values, where each SSB-RI / CRI points to a CMR resource in a different CMR resource set or subset.</w:t>
            </w:r>
          </w:p>
          <w:p w:rsidR="005B5A6D" w:rsidRDefault="00E267DA">
            <w:pPr>
              <w:numPr>
                <w:ilvl w:val="0"/>
                <w:numId w:val="7"/>
              </w:numPr>
              <w:snapToGrid w:val="0"/>
              <w:spacing w:beforeLines="0" w:line="240" w:lineRule="auto"/>
              <w:ind w:left="714" w:hanging="357"/>
              <w:jc w:val="left"/>
              <w:rPr>
                <w:rFonts w:eastAsia="等线" w:cs="Times"/>
                <w:bCs/>
                <w:iCs/>
                <w:kern w:val="32"/>
                <w:szCs w:val="22"/>
              </w:rPr>
            </w:pPr>
            <w:r>
              <w:rPr>
                <w:rFonts w:eastAsia="等线" w:cs="Times"/>
                <w:bCs/>
                <w:iCs/>
                <w:kern w:val="32"/>
                <w:szCs w:val="22"/>
              </w:rPr>
              <w:t xml:space="preserve">Decide in RAN1#104b-e whether to adopt “set” or “subset” in the above. </w:t>
            </w:r>
          </w:p>
          <w:p w:rsidR="005B5A6D" w:rsidRDefault="00E267DA">
            <w:pPr>
              <w:numPr>
                <w:ilvl w:val="255"/>
                <w:numId w:val="0"/>
              </w:numPr>
              <w:spacing w:beforeLines="0" w:before="0" w:after="0" w:line="240" w:lineRule="auto"/>
              <w:rPr>
                <w:b/>
                <w:u w:val="single"/>
              </w:rPr>
            </w:pPr>
            <w:r>
              <w:rPr>
                <w:rFonts w:hint="eastAsia"/>
                <w:b/>
                <w:u w:val="single"/>
              </w:rPr>
              <w:t>Agreement</w:t>
            </w:r>
          </w:p>
          <w:p w:rsidR="005B5A6D" w:rsidRDefault="00E267DA">
            <w:pPr>
              <w:pStyle w:val="ListParagraph"/>
              <w:snapToGrid w:val="0"/>
              <w:spacing w:before="120" w:after="0"/>
              <w:ind w:firstLineChars="0" w:firstLine="0"/>
            </w:pPr>
            <w:r>
              <w:t xml:space="preserve">For aperiodic report of beam reporting option 2, </w:t>
            </w:r>
          </w:p>
          <w:p w:rsidR="005B5A6D" w:rsidRDefault="00E267DA">
            <w:pPr>
              <w:numPr>
                <w:ilvl w:val="0"/>
                <w:numId w:val="7"/>
              </w:numPr>
              <w:snapToGrid w:val="0"/>
              <w:spacing w:beforeLines="0" w:after="0"/>
              <w:ind w:left="726" w:hanging="363"/>
              <w:jc w:val="left"/>
              <w:rPr>
                <w:rFonts w:eastAsia="等线" w:cs="Times"/>
                <w:bCs/>
                <w:iCs/>
                <w:kern w:val="32"/>
                <w:szCs w:val="22"/>
              </w:rPr>
            </w:pPr>
            <w:r>
              <w:rPr>
                <w:rFonts w:eastAsia="等线" w:cs="Times"/>
                <w:bCs/>
                <w:iCs/>
                <w:kern w:val="32"/>
                <w:szCs w:val="22"/>
              </w:rPr>
              <w:t xml:space="preserve">When associated with aperiodic resource setting, extend the existing RRC parameter </w:t>
            </w:r>
            <w:r>
              <w:rPr>
                <w:rFonts w:eastAsia="等线" w:cs="Times"/>
                <w:bCs/>
                <w:i/>
                <w:kern w:val="32"/>
                <w:szCs w:val="22"/>
              </w:rPr>
              <w:t>CSI-AssociatedReportConfigInfo</w:t>
            </w:r>
            <w:r>
              <w:rPr>
                <w:rFonts w:eastAsia="等线" w:cs="Times"/>
                <w:bCs/>
                <w:iCs/>
                <w:kern w:val="32"/>
                <w:szCs w:val="22"/>
              </w:rPr>
              <w:t xml:space="preserve"> to be configured with two CMR resource sets where each may be configured with their corresponding QCL information.</w:t>
            </w:r>
          </w:p>
          <w:p w:rsidR="005B5A6D" w:rsidRDefault="00E267DA">
            <w:pPr>
              <w:numPr>
                <w:ilvl w:val="1"/>
                <w:numId w:val="7"/>
              </w:numPr>
              <w:snapToGrid w:val="0"/>
              <w:spacing w:beforeLines="0" w:after="0" w:line="240" w:lineRule="auto"/>
              <w:jc w:val="left"/>
              <w:rPr>
                <w:rFonts w:eastAsia="等线" w:cs="Times"/>
                <w:bCs/>
                <w:iCs/>
                <w:kern w:val="32"/>
                <w:szCs w:val="22"/>
              </w:rPr>
            </w:pPr>
            <w:r>
              <w:rPr>
                <w:rFonts w:eastAsia="等线" w:cs="Times"/>
                <w:bCs/>
                <w:iCs/>
                <w:kern w:val="32"/>
                <w:szCs w:val="22"/>
              </w:rPr>
              <w:t xml:space="preserve">FFS: Detailed association scheme </w:t>
            </w:r>
          </w:p>
          <w:p w:rsidR="005B5A6D" w:rsidRDefault="00E267DA">
            <w:pPr>
              <w:numPr>
                <w:ilvl w:val="0"/>
                <w:numId w:val="7"/>
              </w:numPr>
              <w:snapToGrid w:val="0"/>
              <w:spacing w:beforeLines="0" w:after="0"/>
              <w:ind w:left="726" w:hanging="363"/>
              <w:jc w:val="left"/>
              <w:rPr>
                <w:rFonts w:eastAsia="等线" w:cs="Times"/>
                <w:bCs/>
                <w:iCs/>
                <w:kern w:val="32"/>
                <w:szCs w:val="22"/>
              </w:rPr>
            </w:pPr>
            <w:r>
              <w:rPr>
                <w:rFonts w:eastAsia="等线" w:cs="Times"/>
                <w:bCs/>
                <w:iCs/>
                <w:kern w:val="32"/>
                <w:szCs w:val="22"/>
              </w:rPr>
              <w:t xml:space="preserve">When associated with periodic/semi-persist resource setting, the resource setting comprises two CMR resource sets. </w:t>
            </w:r>
          </w:p>
          <w:p w:rsidR="005B5A6D" w:rsidRDefault="005B5A6D">
            <w:pPr>
              <w:pStyle w:val="ListParagraph1"/>
              <w:numPr>
                <w:ilvl w:val="255"/>
                <w:numId w:val="0"/>
              </w:numPr>
              <w:snapToGrid w:val="0"/>
              <w:spacing w:beforeLines="0" w:before="0" w:after="0" w:line="240" w:lineRule="auto"/>
              <w:rPr>
                <w:rFonts w:cs="Times"/>
                <w:sz w:val="2"/>
                <w:szCs w:val="2"/>
                <w:lang w:val="en-US"/>
              </w:rPr>
            </w:pPr>
          </w:p>
        </w:tc>
      </w:tr>
    </w:tbl>
    <w:p w:rsidR="005B5A6D" w:rsidRDefault="00E267DA">
      <w:pPr>
        <w:spacing w:before="120" w:after="0"/>
      </w:pPr>
      <w:r>
        <w:rPr>
          <w:rFonts w:hint="eastAsia"/>
        </w:rPr>
        <w:t xml:space="preserve">Since the configuration of 2 CMR resource sets has been agreed, the parameter configuration between </w:t>
      </w:r>
      <w:r>
        <w:t xml:space="preserve">the </w:t>
      </w:r>
      <w:r>
        <w:rPr>
          <w:rFonts w:hint="eastAsia"/>
        </w:rPr>
        <w:t xml:space="preserve">sets should be further considered. </w:t>
      </w:r>
    </w:p>
    <w:p w:rsidR="005B5A6D" w:rsidRDefault="00E267DA">
      <w:pPr>
        <w:numPr>
          <w:ilvl w:val="0"/>
          <w:numId w:val="8"/>
        </w:numPr>
        <w:spacing w:before="120" w:after="0"/>
        <w:ind w:left="363" w:hanging="363"/>
        <w:rPr>
          <w:i/>
          <w:iCs/>
        </w:rPr>
      </w:pPr>
      <w:r>
        <w:rPr>
          <w:iCs/>
        </w:rPr>
        <w:t xml:space="preserve">Regarding RRC parameter </w:t>
      </w:r>
      <w:r>
        <w:rPr>
          <w:rFonts w:hint="eastAsia"/>
          <w:i/>
          <w:iCs/>
        </w:rPr>
        <w:t>Repetition</w:t>
      </w:r>
    </w:p>
    <w:p w:rsidR="005B5A6D" w:rsidRDefault="00E267DA">
      <w:pPr>
        <w:pStyle w:val="ListParagraph1"/>
        <w:numPr>
          <w:ilvl w:val="1"/>
          <w:numId w:val="9"/>
        </w:numPr>
        <w:overflowPunct w:val="0"/>
        <w:autoSpaceDE w:val="0"/>
        <w:autoSpaceDN w:val="0"/>
        <w:adjustRightInd w:val="0"/>
        <w:spacing w:before="120" w:after="120"/>
        <w:textAlignment w:val="baseline"/>
        <w:rPr>
          <w:lang w:val="en-US"/>
        </w:rPr>
      </w:pPr>
      <w:r>
        <w:rPr>
          <w:rFonts w:hint="eastAsia"/>
          <w:lang w:eastAsia="sv-SE"/>
        </w:rPr>
        <w:lastRenderedPageBreak/>
        <w:t xml:space="preserve"> </w:t>
      </w:r>
      <w:r>
        <w:rPr>
          <w:lang w:val="en-US" w:eastAsia="sv-SE"/>
        </w:rPr>
        <w:t xml:space="preserve">If the field is set to </w:t>
      </w:r>
      <w:r>
        <w:rPr>
          <w:rFonts w:eastAsia="宋体" w:hint="eastAsia"/>
          <w:lang w:val="en-US"/>
        </w:rPr>
        <w:t>on</w:t>
      </w:r>
      <w:r>
        <w:rPr>
          <w:lang w:val="en-US" w:eastAsia="sv-SE"/>
        </w:rPr>
        <w:t>, the UE may assume that the NZP-CSI-RS resources within the resource set are transmitted with the same downlink spatial domain transmission filter</w:t>
      </w:r>
      <w:r>
        <w:rPr>
          <w:lang w:val="en-US"/>
        </w:rPr>
        <w:t>.</w:t>
      </w:r>
    </w:p>
    <w:p w:rsidR="005B5A6D" w:rsidRDefault="00E267DA">
      <w:pPr>
        <w:pStyle w:val="ListParagraph1"/>
        <w:numPr>
          <w:ilvl w:val="1"/>
          <w:numId w:val="9"/>
        </w:numPr>
        <w:overflowPunct w:val="0"/>
        <w:autoSpaceDE w:val="0"/>
        <w:autoSpaceDN w:val="0"/>
        <w:adjustRightInd w:val="0"/>
        <w:spacing w:before="120" w:after="120"/>
        <w:textAlignment w:val="baseline"/>
        <w:rPr>
          <w:lang w:val="en-US"/>
        </w:rPr>
      </w:pPr>
      <w:r>
        <w:rPr>
          <w:lang w:val="en-US"/>
        </w:rPr>
        <w:t xml:space="preserve">Since the </w:t>
      </w:r>
      <w:r>
        <w:rPr>
          <w:rFonts w:eastAsia="宋体" w:hint="eastAsia"/>
          <w:lang w:val="en-US"/>
        </w:rPr>
        <w:t xml:space="preserve">all </w:t>
      </w:r>
      <w:r>
        <w:rPr>
          <w:lang w:val="en-US"/>
        </w:rPr>
        <w:t>resources in the</w:t>
      </w:r>
      <w:r>
        <w:rPr>
          <w:rFonts w:eastAsia="宋体" w:hint="eastAsia"/>
          <w:lang w:val="en-US"/>
        </w:rPr>
        <w:t xml:space="preserve"> multiple resource</w:t>
      </w:r>
      <w:r>
        <w:rPr>
          <w:lang w:val="en-US"/>
        </w:rPr>
        <w:t xml:space="preserve"> sets are used for measuring the channel quality, this function </w:t>
      </w:r>
      <w:r>
        <w:rPr>
          <w:rFonts w:eastAsia="宋体" w:hint="eastAsia"/>
          <w:lang w:val="en-US"/>
        </w:rPr>
        <w:t>used to make</w:t>
      </w:r>
      <w:r>
        <w:rPr>
          <w:lang w:val="en-US"/>
        </w:rPr>
        <w:t xml:space="preserve"> the resource set</w:t>
      </w:r>
      <w:r>
        <w:rPr>
          <w:rFonts w:eastAsia="宋体" w:hint="eastAsia"/>
          <w:lang w:val="en-US"/>
        </w:rPr>
        <w:t>s</w:t>
      </w:r>
      <w:r>
        <w:rPr>
          <w:lang w:val="en-US"/>
        </w:rPr>
        <w:t xml:space="preserve"> are transmitted with the same</w:t>
      </w:r>
      <w:r>
        <w:rPr>
          <w:rFonts w:eastAsia="宋体" w:hint="eastAsia"/>
          <w:lang w:val="en-US"/>
        </w:rPr>
        <w:t xml:space="preserve"> or different</w:t>
      </w:r>
      <w:r>
        <w:rPr>
          <w:lang w:val="en-US"/>
        </w:rPr>
        <w:t xml:space="preserve"> downlink spatial domain transmission filter should </w:t>
      </w:r>
      <w:r>
        <w:rPr>
          <w:rFonts w:eastAsia="宋体" w:hint="eastAsia"/>
          <w:lang w:val="en-US"/>
        </w:rPr>
        <w:t xml:space="preserve">keep </w:t>
      </w:r>
      <w:r>
        <w:rPr>
          <w:rFonts w:eastAsia="宋体"/>
          <w:lang w:val="en-US"/>
        </w:rPr>
        <w:t xml:space="preserve">the </w:t>
      </w:r>
      <w:r>
        <w:rPr>
          <w:rFonts w:eastAsia="宋体" w:hint="eastAsia"/>
          <w:lang w:val="en-US"/>
        </w:rPr>
        <w:t>same</w:t>
      </w:r>
      <w:r>
        <w:rPr>
          <w:lang w:val="en-US"/>
        </w:rPr>
        <w:t>. The parameter repetition of each set should be configured</w:t>
      </w:r>
      <w:r>
        <w:rPr>
          <w:rFonts w:eastAsia="宋体" w:hint="eastAsia"/>
          <w:lang w:val="en-US"/>
        </w:rPr>
        <w:t xml:space="preserve"> with the same value</w:t>
      </w:r>
      <w:r>
        <w:rPr>
          <w:lang w:val="en-US"/>
        </w:rPr>
        <w:t>.</w:t>
      </w:r>
    </w:p>
    <w:p w:rsidR="005B5A6D" w:rsidRDefault="00E267DA">
      <w:pPr>
        <w:numPr>
          <w:ilvl w:val="0"/>
          <w:numId w:val="8"/>
        </w:numPr>
        <w:spacing w:before="120" w:after="0"/>
        <w:ind w:left="363" w:hanging="363"/>
        <w:rPr>
          <w:i/>
          <w:iCs/>
        </w:rPr>
      </w:pPr>
      <w:r>
        <w:rPr>
          <w:iCs/>
        </w:rPr>
        <w:t xml:space="preserve">Regarding RRC parameter </w:t>
      </w:r>
      <w:r>
        <w:rPr>
          <w:rFonts w:hint="eastAsia"/>
          <w:i/>
          <w:iCs/>
        </w:rPr>
        <w:t>aperiodicTriggeringOffset</w:t>
      </w:r>
    </w:p>
    <w:p w:rsidR="005B5A6D" w:rsidRDefault="00E267DA">
      <w:pPr>
        <w:pStyle w:val="ListParagraph1"/>
        <w:numPr>
          <w:ilvl w:val="1"/>
          <w:numId w:val="9"/>
        </w:numPr>
        <w:overflowPunct w:val="0"/>
        <w:autoSpaceDE w:val="0"/>
        <w:autoSpaceDN w:val="0"/>
        <w:adjustRightInd w:val="0"/>
        <w:spacing w:before="120" w:after="120"/>
        <w:textAlignment w:val="baseline"/>
        <w:rPr>
          <w:lang w:eastAsia="sv-SE"/>
        </w:rPr>
      </w:pPr>
      <w:r>
        <w:rPr>
          <w:lang w:eastAsia="sv-SE"/>
        </w:rPr>
        <w:t>This parameter is to configure the o</w:t>
      </w:r>
      <w:r>
        <w:rPr>
          <w:rFonts w:hint="eastAsia"/>
          <w:lang w:eastAsia="sv-SE"/>
        </w:rPr>
        <w:t>ffset X between the slot containing the DCI that triggers a set of aperiodic NZP CSI-RS resources and the slot in which the CSI-RS resource set is transmitted.</w:t>
      </w:r>
    </w:p>
    <w:p w:rsidR="005B5A6D" w:rsidRDefault="00E267DA">
      <w:pPr>
        <w:pStyle w:val="ListParagraph1"/>
        <w:numPr>
          <w:ilvl w:val="1"/>
          <w:numId w:val="9"/>
        </w:numPr>
        <w:overflowPunct w:val="0"/>
        <w:autoSpaceDE w:val="0"/>
        <w:autoSpaceDN w:val="0"/>
        <w:adjustRightInd w:val="0"/>
        <w:spacing w:before="120" w:after="120"/>
        <w:textAlignment w:val="baseline"/>
        <w:rPr>
          <w:lang w:val="en-US" w:eastAsia="sv-SE"/>
        </w:rPr>
      </w:pPr>
      <w:r>
        <w:rPr>
          <w:rFonts w:hint="eastAsia"/>
          <w:lang w:val="en-US" w:eastAsia="sv-SE"/>
        </w:rPr>
        <w:t xml:space="preserve">In the </w:t>
      </w:r>
      <w:r>
        <w:rPr>
          <w:lang w:val="en-US" w:eastAsia="sv-SE"/>
        </w:rPr>
        <w:t>mTRP</w:t>
      </w:r>
      <w:r>
        <w:rPr>
          <w:rFonts w:hint="eastAsia"/>
          <w:lang w:val="en-US" w:eastAsia="sv-SE"/>
        </w:rPr>
        <w:t xml:space="preserve"> scenario, different offset should be configured for each set to avoid collision</w:t>
      </w:r>
      <w:r>
        <w:rPr>
          <w:rFonts w:eastAsia="宋体" w:hint="eastAsia"/>
          <w:lang w:val="en-US"/>
        </w:rPr>
        <w:t xml:space="preserve"> in the same slot</w:t>
      </w:r>
      <w:r>
        <w:rPr>
          <w:rFonts w:hint="eastAsia"/>
          <w:lang w:val="en-US" w:eastAsia="sv-SE"/>
        </w:rPr>
        <w:t>.</w:t>
      </w:r>
    </w:p>
    <w:p w:rsidR="005B5A6D" w:rsidRDefault="00E267DA">
      <w:pPr>
        <w:numPr>
          <w:ilvl w:val="255"/>
          <w:numId w:val="0"/>
        </w:numPr>
        <w:spacing w:before="120" w:after="0"/>
        <w:rPr>
          <w:i/>
          <w:iCs/>
        </w:rPr>
      </w:pPr>
      <w:r>
        <w:rPr>
          <w:b/>
          <w:i/>
        </w:rPr>
        <w:t xml:space="preserve">Proposal </w:t>
      </w:r>
      <w:r>
        <w:rPr>
          <w:rFonts w:hint="eastAsia"/>
          <w:b/>
          <w:i/>
        </w:rPr>
        <w:t>1</w:t>
      </w:r>
      <w:r>
        <w:rPr>
          <w:b/>
          <w:i/>
        </w:rPr>
        <w:t>:</w:t>
      </w:r>
      <w:r>
        <w:rPr>
          <w:i/>
        </w:rPr>
        <w:t xml:space="preserve"> </w:t>
      </w:r>
      <w:r>
        <w:rPr>
          <w:rFonts w:hint="eastAsia"/>
          <w:i/>
        </w:rPr>
        <w:t>The RRC parameter configuration between 2 CMR resource</w:t>
      </w:r>
      <w:r>
        <w:rPr>
          <w:i/>
        </w:rPr>
        <w:t xml:space="preserve"> </w:t>
      </w:r>
      <w:r>
        <w:rPr>
          <w:rFonts w:hint="eastAsia"/>
          <w:i/>
        </w:rPr>
        <w:t>sets should be further considered.</w:t>
      </w:r>
    </w:p>
    <w:p w:rsidR="005B5A6D" w:rsidRDefault="00E267DA">
      <w:pPr>
        <w:numPr>
          <w:ilvl w:val="0"/>
          <w:numId w:val="8"/>
        </w:numPr>
        <w:spacing w:before="120" w:after="0"/>
        <w:ind w:left="363" w:hanging="363"/>
        <w:rPr>
          <w:i/>
          <w:iCs/>
        </w:rPr>
      </w:pPr>
      <w:r>
        <w:rPr>
          <w:rFonts w:hint="eastAsia"/>
          <w:i/>
        </w:rPr>
        <w:t>repetition from different sets should be configured with same value</w:t>
      </w:r>
      <w:r>
        <w:rPr>
          <w:i/>
        </w:rPr>
        <w:t>.</w:t>
      </w:r>
    </w:p>
    <w:p w:rsidR="005B5A6D" w:rsidRDefault="00E267DA">
      <w:pPr>
        <w:numPr>
          <w:ilvl w:val="0"/>
          <w:numId w:val="8"/>
        </w:numPr>
        <w:spacing w:before="120" w:after="0"/>
        <w:ind w:left="363" w:hanging="363"/>
        <w:rPr>
          <w:i/>
          <w:iCs/>
        </w:rPr>
      </w:pPr>
      <w:r>
        <w:rPr>
          <w:rFonts w:hint="eastAsia"/>
          <w:i/>
          <w:iCs/>
        </w:rPr>
        <w:t>aperiodicTriggeringOffset</w:t>
      </w:r>
      <w:r>
        <w:rPr>
          <w:rFonts w:hint="eastAsia"/>
          <w:i/>
        </w:rPr>
        <w:t xml:space="preserve"> from different sets </w:t>
      </w:r>
      <w:r>
        <w:rPr>
          <w:i/>
        </w:rPr>
        <w:t>can</w:t>
      </w:r>
      <w:r>
        <w:rPr>
          <w:rFonts w:hint="eastAsia"/>
          <w:i/>
        </w:rPr>
        <w:t xml:space="preserve"> be configured with different value(s)</w:t>
      </w:r>
      <w:r>
        <w:rPr>
          <w:i/>
        </w:rPr>
        <w:t>.</w:t>
      </w:r>
    </w:p>
    <w:p w:rsidR="005B5A6D" w:rsidRDefault="00E267DA">
      <w:pPr>
        <w:snapToGrid w:val="0"/>
        <w:spacing w:before="120" w:afterLines="50"/>
        <w:rPr>
          <w:rFonts w:eastAsia="微软雅黑"/>
        </w:rPr>
      </w:pPr>
      <w:r>
        <w:rPr>
          <w:rFonts w:eastAsia="微软雅黑"/>
        </w:rPr>
        <w:t>Consequently, we have the following text proposals.</w:t>
      </w:r>
    </w:p>
    <w:p w:rsidR="005B5A6D" w:rsidRDefault="00E267DA">
      <w:pPr>
        <w:spacing w:before="120"/>
        <w:rPr>
          <w:rFonts w:eastAsia="微软雅黑"/>
          <w:i/>
          <w:iCs/>
        </w:rPr>
      </w:pPr>
      <w:r>
        <w:rPr>
          <w:rFonts w:eastAsia="微软雅黑" w:hint="eastAsia"/>
          <w:b/>
          <w:i/>
        </w:rPr>
        <w:t>TP</w:t>
      </w:r>
      <w:r>
        <w:rPr>
          <w:rFonts w:eastAsia="微软雅黑"/>
          <w:b/>
          <w:i/>
        </w:rPr>
        <w:t>1</w:t>
      </w:r>
      <w:r>
        <w:rPr>
          <w:rFonts w:eastAsia="微软雅黑" w:hint="eastAsia"/>
          <w:b/>
          <w:i/>
        </w:rPr>
        <w:t xml:space="preserve">: </w:t>
      </w:r>
      <w:r>
        <w:rPr>
          <w:rFonts w:eastAsia="微软雅黑"/>
          <w:b/>
          <w:i/>
        </w:rPr>
        <w:t>{</w:t>
      </w:r>
      <w:r>
        <w:rPr>
          <w:rFonts w:eastAsia="微软雅黑" w:hint="eastAsia"/>
          <w:i/>
          <w:iCs/>
        </w:rPr>
        <w:t>38.21</w:t>
      </w:r>
      <w:r>
        <w:rPr>
          <w:rFonts w:eastAsia="微软雅黑"/>
          <w:i/>
          <w:iCs/>
        </w:rPr>
        <w:t>4</w:t>
      </w:r>
      <w:r>
        <w:rPr>
          <w:rFonts w:eastAsia="微软雅黑" w:hint="eastAsia"/>
          <w:i/>
          <w:iCs/>
        </w:rPr>
        <w:t>:</w:t>
      </w:r>
      <w:r>
        <w:rPr>
          <w:rFonts w:eastAsia="微软雅黑"/>
          <w:i/>
          <w:iCs/>
        </w:rPr>
        <w:t xml:space="preserve"> </w:t>
      </w:r>
      <w:bookmarkStart w:id="2" w:name="_Toc27299888"/>
      <w:bookmarkStart w:id="3" w:name="_Toc36645517"/>
      <w:bookmarkStart w:id="4" w:name="_Toc20317990"/>
      <w:bookmarkStart w:id="5" w:name="_Toc29674287"/>
      <w:bookmarkStart w:id="6" w:name="_Toc45810562"/>
      <w:bookmarkStart w:id="7" w:name="_Toc29673153"/>
      <w:bookmarkStart w:id="8" w:name="_Toc11352100"/>
      <w:bookmarkStart w:id="9" w:name="_Toc91695430"/>
      <w:bookmarkStart w:id="10" w:name="_Toc29673294"/>
      <w:r>
        <w:rPr>
          <w:rFonts w:eastAsia="微软雅黑"/>
          <w:i/>
          <w:iCs/>
        </w:rPr>
        <w:t>5.1.6.1.2</w:t>
      </w:r>
      <w:r>
        <w:rPr>
          <w:rFonts w:eastAsia="微软雅黑"/>
          <w:i/>
          <w:iCs/>
        </w:rPr>
        <w:tab/>
        <w:t>CSI-RS for L1-RSRP and L1-SINR computation</w:t>
      </w:r>
      <w:bookmarkEnd w:id="2"/>
      <w:bookmarkEnd w:id="3"/>
      <w:bookmarkEnd w:id="4"/>
      <w:bookmarkEnd w:id="5"/>
      <w:bookmarkEnd w:id="6"/>
      <w:bookmarkEnd w:id="7"/>
      <w:bookmarkEnd w:id="8"/>
      <w:bookmarkEnd w:id="9"/>
      <w:bookmarkEnd w:id="10"/>
      <w:r>
        <w:rPr>
          <w:rFonts w:eastAsia="微软雅黑" w:hint="eastAsia"/>
          <w:i/>
          <w:i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5B5A6D">
        <w:tc>
          <w:tcPr>
            <w:tcW w:w="9576" w:type="dxa"/>
            <w:shd w:val="clear" w:color="auto" w:fill="auto"/>
          </w:tcPr>
          <w:p w:rsidR="005B5A6D" w:rsidRDefault="00E267DA">
            <w:pPr>
              <w:spacing w:before="120"/>
              <w:rPr>
                <w:color w:val="FF0000"/>
              </w:rPr>
            </w:pPr>
            <w:r>
              <w:rPr>
                <w:rFonts w:hint="eastAsia"/>
                <w:color w:val="000000"/>
                <w:lang w:eastAsia="ko-KR"/>
              </w:rPr>
              <w:t xml:space="preserve">If a UE is configured </w:t>
            </w:r>
            <w:r>
              <w:rPr>
                <w:color w:val="000000"/>
                <w:lang w:eastAsia="ko-KR"/>
              </w:rPr>
              <w:t xml:space="preserve">with a </w:t>
            </w:r>
            <w:r>
              <w:rPr>
                <w:i/>
                <w:color w:val="000000"/>
                <w:lang w:eastAsia="ko-KR"/>
              </w:rPr>
              <w:t>NZP-CSI-RS-ResourceSet</w:t>
            </w:r>
            <w:r>
              <w:rPr>
                <w:color w:val="000000"/>
                <w:lang w:eastAsia="ko-KR"/>
              </w:rPr>
              <w:t xml:space="preserve"> configured </w:t>
            </w:r>
            <w:r>
              <w:rPr>
                <w:rFonts w:hint="eastAsia"/>
                <w:color w:val="000000"/>
                <w:lang w:eastAsia="ko-KR"/>
              </w:rPr>
              <w:t xml:space="preserve">with </w:t>
            </w:r>
            <w:r>
              <w:rPr>
                <w:color w:val="000000"/>
                <w:lang w:eastAsia="ko-KR"/>
              </w:rPr>
              <w:t xml:space="preserve">the higher layer parameter </w:t>
            </w:r>
            <w:r>
              <w:rPr>
                <w:rFonts w:eastAsia="MS Mincho"/>
                <w:i/>
                <w:iCs/>
                <w:color w:val="000000"/>
                <w:lang w:eastAsia="ja-JP"/>
              </w:rPr>
              <w:t>repetition</w:t>
            </w:r>
            <w:r>
              <w:rPr>
                <w:rFonts w:eastAsia="MS Mincho"/>
                <w:i/>
                <w:color w:val="000000"/>
                <w:lang w:eastAsia="ja-JP"/>
              </w:rPr>
              <w:t xml:space="preserve"> </w:t>
            </w:r>
            <w:r>
              <w:rPr>
                <w:rFonts w:eastAsia="MS Mincho"/>
                <w:color w:val="000000"/>
                <w:lang w:eastAsia="ja-JP"/>
              </w:rPr>
              <w:t>set to '</w:t>
            </w:r>
            <w:r>
              <w:rPr>
                <w:rFonts w:eastAsia="MS Mincho"/>
                <w:color w:val="000000"/>
              </w:rPr>
              <w:t xml:space="preserve">on', the UE may assume that the CSI-RS resources, described in Clause 5.2.2.3.1, within the </w:t>
            </w:r>
            <w:r>
              <w:rPr>
                <w:rFonts w:eastAsia="MS Mincho"/>
                <w:i/>
                <w:color w:val="000000"/>
              </w:rPr>
              <w:t>NZP-CSI-RS-ResourceSet</w:t>
            </w:r>
            <w:r>
              <w:rPr>
                <w:rFonts w:eastAsia="MS Mincho"/>
                <w:color w:val="000000"/>
              </w:rPr>
              <w:t xml:space="preserve"> are transmitted with the same downlink spatial domain transmission filter, where the CSI-RS resources in the </w:t>
            </w:r>
            <w:r>
              <w:rPr>
                <w:rFonts w:eastAsia="MS Mincho"/>
                <w:i/>
                <w:color w:val="000000"/>
              </w:rPr>
              <w:t>NZP-CSI-RS-ResourceSet</w:t>
            </w:r>
            <w:r>
              <w:rPr>
                <w:rFonts w:eastAsia="MS Mincho"/>
                <w:color w:val="000000"/>
              </w:rPr>
              <w:t xml:space="preserve"> are transmitted in different OFDM symbols. If </w:t>
            </w:r>
            <w:r>
              <w:rPr>
                <w:rFonts w:eastAsia="MS Mincho"/>
                <w:i/>
                <w:color w:val="000000"/>
              </w:rPr>
              <w:t>repetition</w:t>
            </w:r>
            <w:r>
              <w:rPr>
                <w:rFonts w:eastAsia="MS Mincho"/>
                <w:color w:val="000000"/>
              </w:rPr>
              <w:t xml:space="preserve"> is set to 'off', the UE shall not assume that the CSI-RS resources within the </w:t>
            </w:r>
            <w:r>
              <w:rPr>
                <w:rFonts w:eastAsia="MS Mincho"/>
                <w:i/>
                <w:color w:val="000000"/>
              </w:rPr>
              <w:t>NZP-CSI-RS-ResourceSet</w:t>
            </w:r>
            <w:r>
              <w:rPr>
                <w:rFonts w:eastAsia="MS Mincho"/>
                <w:color w:val="000000"/>
              </w:rPr>
              <w:t xml:space="preserve"> are transmitted with the same downlink spatial domain transmission filter.</w:t>
            </w:r>
            <w:r>
              <w:rPr>
                <w:rFonts w:hint="eastAsia"/>
                <w:color w:val="000000"/>
              </w:rPr>
              <w:t xml:space="preserve"> </w:t>
            </w:r>
            <w:r>
              <w:rPr>
                <w:color w:val="FF0000"/>
              </w:rPr>
              <w:t xml:space="preserve">When the higher layer parameter </w:t>
            </w:r>
            <w:r>
              <w:rPr>
                <w:i/>
                <w:iCs/>
                <w:color w:val="FF0000"/>
              </w:rPr>
              <w:t>groupBasedBeamReporting-r17</w:t>
            </w:r>
            <w:r>
              <w:rPr>
                <w:rFonts w:hint="eastAsia"/>
                <w:i/>
                <w:iCs/>
                <w:color w:val="FF0000"/>
              </w:rPr>
              <w:t xml:space="preserve"> </w:t>
            </w:r>
            <w:r>
              <w:rPr>
                <w:color w:val="FF0000"/>
              </w:rPr>
              <w:t xml:space="preserve">in </w:t>
            </w:r>
            <w:r>
              <w:rPr>
                <w:i/>
                <w:iCs/>
                <w:color w:val="FF0000"/>
              </w:rPr>
              <w:t>CSI-ReportConfig</w:t>
            </w:r>
            <w:r>
              <w:rPr>
                <w:color w:val="FF0000"/>
              </w:rPr>
              <w:t xml:space="preserve"> is configured, </w:t>
            </w:r>
            <w:r>
              <w:rPr>
                <w:rFonts w:hint="eastAsia"/>
                <w:color w:val="FF0000"/>
              </w:rPr>
              <w:t xml:space="preserve">the </w:t>
            </w:r>
            <w:r>
              <w:rPr>
                <w:rFonts w:eastAsia="MS Mincho"/>
                <w:color w:val="FF0000"/>
              </w:rPr>
              <w:t>UE expects to be configured with</w:t>
            </w:r>
            <w:r>
              <w:rPr>
                <w:rFonts w:hint="eastAsia"/>
                <w:color w:val="FF0000"/>
              </w:rPr>
              <w:t xml:space="preserve"> </w:t>
            </w:r>
            <w:r>
              <w:rPr>
                <w:color w:val="FF0000"/>
              </w:rPr>
              <w:t xml:space="preserve">the same </w:t>
            </w:r>
            <w:r>
              <w:rPr>
                <w:rFonts w:hint="eastAsia"/>
                <w:color w:val="FF0000"/>
              </w:rPr>
              <w:t xml:space="preserve">value of </w:t>
            </w:r>
            <w:r>
              <w:rPr>
                <w:rFonts w:hint="eastAsia"/>
                <w:i/>
                <w:iCs/>
                <w:color w:val="FF0000"/>
              </w:rPr>
              <w:t>repetition</w:t>
            </w:r>
            <w:r>
              <w:rPr>
                <w:rFonts w:hint="eastAsia"/>
                <w:color w:val="FF0000"/>
              </w:rPr>
              <w:t xml:space="preserve"> in different </w:t>
            </w:r>
            <w:r>
              <w:rPr>
                <w:color w:val="FF0000"/>
              </w:rPr>
              <w:t>CSI Resource Set</w:t>
            </w:r>
            <w:r>
              <w:rPr>
                <w:rFonts w:hint="eastAsia"/>
                <w:color w:val="FF0000"/>
              </w:rPr>
              <w:t>s.</w:t>
            </w:r>
          </w:p>
          <w:p w:rsidR="005B5A6D" w:rsidRDefault="00E267DA">
            <w:pPr>
              <w:snapToGrid w:val="0"/>
              <w:spacing w:before="120"/>
            </w:pPr>
            <w:r>
              <w:rPr>
                <w:bCs/>
                <w:color w:val="FF0000"/>
              </w:rPr>
              <w:t>&lt;Unchanged part omitted&gt;</w:t>
            </w:r>
          </w:p>
        </w:tc>
      </w:tr>
    </w:tbl>
    <w:p w:rsidR="005B5A6D" w:rsidRDefault="00E267DA">
      <w:pPr>
        <w:spacing w:before="120"/>
        <w:rPr>
          <w:rFonts w:eastAsia="微软雅黑"/>
          <w:i/>
          <w:iCs/>
        </w:rPr>
      </w:pPr>
      <w:r>
        <w:rPr>
          <w:rFonts w:eastAsia="微软雅黑" w:hint="eastAsia"/>
          <w:b/>
          <w:i/>
        </w:rPr>
        <w:t xml:space="preserve">TP2: </w:t>
      </w:r>
      <w:r>
        <w:rPr>
          <w:rFonts w:eastAsia="微软雅黑"/>
          <w:b/>
          <w:i/>
        </w:rPr>
        <w:t>{</w:t>
      </w:r>
      <w:r>
        <w:rPr>
          <w:rFonts w:eastAsia="微软雅黑" w:hint="eastAsia"/>
          <w:i/>
          <w:iCs/>
        </w:rPr>
        <w:t>38.21</w:t>
      </w:r>
      <w:r>
        <w:rPr>
          <w:rFonts w:eastAsia="微软雅黑"/>
          <w:i/>
          <w:iCs/>
        </w:rPr>
        <w:t>4</w:t>
      </w:r>
      <w:r>
        <w:rPr>
          <w:rFonts w:eastAsia="微软雅黑" w:hint="eastAsia"/>
          <w:i/>
          <w:iCs/>
        </w:rPr>
        <w:t>:</w:t>
      </w:r>
      <w:r>
        <w:rPr>
          <w:rFonts w:eastAsia="微软雅黑"/>
          <w:i/>
          <w:iCs/>
        </w:rPr>
        <w:t xml:space="preserve"> </w:t>
      </w:r>
      <w:bookmarkStart w:id="11" w:name="_Toc11352117"/>
      <w:bookmarkStart w:id="12" w:name="_Toc20318007"/>
      <w:bookmarkStart w:id="13" w:name="_Toc27299905"/>
      <w:bookmarkStart w:id="14" w:name="_Toc29673314"/>
      <w:bookmarkStart w:id="15" w:name="_Toc29673173"/>
      <w:bookmarkStart w:id="16" w:name="_Toc36645537"/>
      <w:bookmarkStart w:id="17" w:name="_Toc45810582"/>
      <w:bookmarkStart w:id="18" w:name="_Toc91695450"/>
      <w:bookmarkStart w:id="19" w:name="_Toc29674307"/>
      <w:r>
        <w:rPr>
          <w:rFonts w:eastAsia="微软雅黑"/>
          <w:i/>
          <w:iCs/>
        </w:rPr>
        <w:t>5.2.1.5.1</w:t>
      </w:r>
      <w:r>
        <w:rPr>
          <w:rFonts w:eastAsia="微软雅黑"/>
          <w:i/>
          <w:iCs/>
        </w:rPr>
        <w:tab/>
        <w:t>Aperiodic CSI Reporting/Aperiodic CSI-RS</w:t>
      </w:r>
      <w:bookmarkEnd w:id="11"/>
      <w:bookmarkEnd w:id="12"/>
      <w:bookmarkEnd w:id="13"/>
      <w:r>
        <w:rPr>
          <w:rFonts w:eastAsia="微软雅黑"/>
          <w:i/>
          <w:iCs/>
        </w:rPr>
        <w:t xml:space="preserve"> when the triggering PDCCH and the CSI-RS have the same numerology</w:t>
      </w:r>
      <w:bookmarkEnd w:id="14"/>
      <w:bookmarkEnd w:id="15"/>
      <w:bookmarkEnd w:id="16"/>
      <w:bookmarkEnd w:id="17"/>
      <w:bookmarkEnd w:id="18"/>
      <w:bookmarkEnd w:id="19"/>
      <w:r>
        <w:rPr>
          <w:rFonts w:eastAsia="微软雅黑" w:hint="eastAsia"/>
          <w:i/>
          <w:i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5B5A6D">
        <w:tc>
          <w:tcPr>
            <w:tcW w:w="9576" w:type="dxa"/>
            <w:shd w:val="clear" w:color="auto" w:fill="auto"/>
          </w:tcPr>
          <w:p w:rsidR="005B5A6D" w:rsidRDefault="00E267DA">
            <w:pPr>
              <w:snapToGrid w:val="0"/>
              <w:spacing w:before="120"/>
              <w:rPr>
                <w:color w:val="000000"/>
              </w:rPr>
            </w:pPr>
            <w:r>
              <w:rPr>
                <w:bCs/>
                <w:color w:val="FF0000"/>
              </w:rPr>
              <w:t>&lt;Unchanged part omitted&gt;</w:t>
            </w:r>
          </w:p>
          <w:p w:rsidR="005B5A6D" w:rsidRDefault="00E267DA">
            <w:pPr>
              <w:spacing w:before="120"/>
              <w:rPr>
                <w:color w:val="000000"/>
              </w:rPr>
            </w:pPr>
            <w:r>
              <w:rPr>
                <w:color w:val="000000"/>
              </w:rPr>
              <w:t xml:space="preserve">When aperiodic CSI-RS is used with aperiodic reporting, the CSI-RS offset is configured per resource set by the higher layer parameter </w:t>
            </w:r>
            <w:r>
              <w:rPr>
                <w:i/>
                <w:color w:val="000000"/>
              </w:rPr>
              <w:t>aperiodicTriggeringOffset</w:t>
            </w:r>
            <w:r>
              <w:rPr>
                <w:color w:val="000000"/>
              </w:rPr>
              <w:t xml:space="preserve"> or </w:t>
            </w:r>
            <w:r>
              <w:rPr>
                <w:i/>
                <w:color w:val="000000"/>
              </w:rPr>
              <w:t>aperiodicTriggeringOffset-r16</w:t>
            </w:r>
            <w:r>
              <w:rPr>
                <w:color w:val="000000"/>
              </w:rPr>
              <w:t xml:space="preserve">. </w:t>
            </w:r>
            <w:r>
              <w:rPr>
                <w:color w:val="FF0000"/>
              </w:rPr>
              <w:t xml:space="preserve">When the higher layer parameter </w:t>
            </w:r>
            <w:r>
              <w:rPr>
                <w:i/>
                <w:iCs/>
                <w:color w:val="FF0000"/>
              </w:rPr>
              <w:t>groupBasedBeamReporting-r17</w:t>
            </w:r>
            <w:r>
              <w:rPr>
                <w:rFonts w:hint="eastAsia"/>
                <w:i/>
                <w:iCs/>
                <w:color w:val="FF0000"/>
              </w:rPr>
              <w:t xml:space="preserve"> </w:t>
            </w:r>
            <w:r>
              <w:rPr>
                <w:color w:val="FF0000"/>
              </w:rPr>
              <w:t xml:space="preserve">in </w:t>
            </w:r>
            <w:r>
              <w:rPr>
                <w:i/>
                <w:iCs/>
                <w:color w:val="FF0000"/>
              </w:rPr>
              <w:t>CSI-ReportConfig</w:t>
            </w:r>
            <w:r>
              <w:rPr>
                <w:color w:val="FF0000"/>
              </w:rPr>
              <w:t xml:space="preserve"> is configured, </w:t>
            </w:r>
            <w:r>
              <w:rPr>
                <w:rFonts w:hint="eastAsia"/>
                <w:color w:val="FF0000"/>
              </w:rPr>
              <w:t xml:space="preserve">the </w:t>
            </w:r>
            <w:r>
              <w:rPr>
                <w:rFonts w:eastAsia="MS Mincho"/>
                <w:color w:val="FF0000"/>
              </w:rPr>
              <w:t>UE expects to be configured with</w:t>
            </w:r>
            <w:r>
              <w:rPr>
                <w:rFonts w:hint="eastAsia"/>
                <w:color w:val="FF0000"/>
              </w:rPr>
              <w:t xml:space="preserve"> the </w:t>
            </w:r>
            <w:r>
              <w:rPr>
                <w:color w:val="FF0000"/>
              </w:rPr>
              <w:t>different</w:t>
            </w:r>
            <w:r>
              <w:rPr>
                <w:rFonts w:hint="eastAsia"/>
                <w:color w:val="FF0000"/>
              </w:rPr>
              <w:t xml:space="preserve"> value</w:t>
            </w:r>
            <w:r>
              <w:rPr>
                <w:color w:val="FF0000"/>
              </w:rPr>
              <w:t>(s)</w:t>
            </w:r>
            <w:r>
              <w:rPr>
                <w:rFonts w:hint="eastAsia"/>
                <w:color w:val="FF0000"/>
              </w:rPr>
              <w:t xml:space="preserve"> of CSI-RS triggering offset in different </w:t>
            </w:r>
            <w:r>
              <w:rPr>
                <w:color w:val="FF0000"/>
              </w:rPr>
              <w:t>CSI Resource Set</w:t>
            </w:r>
            <w:r>
              <w:rPr>
                <w:rFonts w:hint="eastAsia"/>
                <w:color w:val="FF0000"/>
              </w:rPr>
              <w:t>s.</w:t>
            </w:r>
            <w:r>
              <w:rPr>
                <w:color w:val="FF0000"/>
              </w:rPr>
              <w:t xml:space="preserve"> </w:t>
            </w:r>
            <w:r>
              <w:rPr>
                <w:color w:val="000000"/>
              </w:rPr>
              <w:t>The CSI-RS triggering offset has the values of {0, 1, 2, 3, 4, 5, 6, …, 15, 16, 24} slots.</w:t>
            </w:r>
            <w:r>
              <w:t xml:space="preserve"> </w:t>
            </w:r>
            <w:r>
              <w:rPr>
                <w:color w:val="000000"/>
              </w:rPr>
              <w:t xml:space="preserve">If the UE is not configured with </w:t>
            </w:r>
            <w:r>
              <w:rPr>
                <w:i/>
                <w:color w:val="000000"/>
              </w:rPr>
              <w:t>minimumSchedulingOffset</w:t>
            </w:r>
            <w:r>
              <w:rPr>
                <w:i/>
                <w:iCs/>
                <w:color w:val="000000" w:themeColor="text1"/>
              </w:rPr>
              <w:t>K0</w:t>
            </w:r>
            <w:r>
              <w:rPr>
                <w:color w:val="000000"/>
              </w:rPr>
              <w:t xml:space="preserve"> for any DL </w:t>
            </w:r>
            <w:r>
              <w:rPr>
                <w:color w:val="000000" w:themeColor="text1"/>
              </w:rPr>
              <w:t xml:space="preserve">BWP and </w:t>
            </w:r>
            <w:r>
              <w:rPr>
                <w:i/>
                <w:color w:val="000000" w:themeColor="text1"/>
              </w:rPr>
              <w:t>minimumSchedulingOffsetK2</w:t>
            </w:r>
            <w:r>
              <w:rPr>
                <w:color w:val="000000" w:themeColor="text1"/>
              </w:rPr>
              <w:t xml:space="preserve"> for any</w:t>
            </w:r>
            <w:r>
              <w:rPr>
                <w:color w:val="000000"/>
              </w:rPr>
              <w:t xml:space="preserve"> UL BWP and if all the associated trigger states do not have the higher layer parameter </w:t>
            </w:r>
            <w:r>
              <w:rPr>
                <w:i/>
              </w:rPr>
              <w:t>qcl-Type</w:t>
            </w:r>
            <w:r>
              <w:t xml:space="preserve"> set to</w:t>
            </w:r>
            <w:r>
              <w:rPr>
                <w:color w:val="000000"/>
              </w:rPr>
              <w:t xml:space="preserve"> 'typeD' in the corresponding TCI states, the CSI-RS triggering offset is fixed to zero. The aperiodic triggering offset of the CSI-IM follows offset of the associated NZP CSI-RS for channel measurement. </w:t>
            </w:r>
          </w:p>
          <w:p w:rsidR="005B5A6D" w:rsidRDefault="00E267DA">
            <w:pPr>
              <w:snapToGrid w:val="0"/>
              <w:spacing w:before="120"/>
            </w:pPr>
            <w:r>
              <w:rPr>
                <w:bCs/>
                <w:color w:val="FF0000"/>
              </w:rPr>
              <w:t>&lt;Unchanged part omitted&gt;</w:t>
            </w:r>
          </w:p>
        </w:tc>
      </w:tr>
    </w:tbl>
    <w:p w:rsidR="005B5A6D" w:rsidRDefault="00E267DA">
      <w:pPr>
        <w:numPr>
          <w:ilvl w:val="0"/>
          <w:numId w:val="6"/>
        </w:numPr>
        <w:tabs>
          <w:tab w:val="clear" w:pos="432"/>
        </w:tabs>
        <w:snapToGrid w:val="0"/>
        <w:spacing w:before="120" w:afterLines="50"/>
        <w:ind w:left="425" w:hanging="425"/>
        <w:outlineLvl w:val="0"/>
        <w:rPr>
          <w:b/>
          <w:sz w:val="28"/>
          <w:szCs w:val="28"/>
        </w:rPr>
      </w:pPr>
      <w:r>
        <w:rPr>
          <w:b/>
          <w:sz w:val="28"/>
          <w:szCs w:val="28"/>
        </w:rPr>
        <w:lastRenderedPageBreak/>
        <w:t>Enhancement(s) on TRP-specific beam failure recovery</w:t>
      </w:r>
    </w:p>
    <w:p w:rsidR="005B5A6D" w:rsidRDefault="00E267DA">
      <w:pPr>
        <w:snapToGrid w:val="0"/>
        <w:spacing w:before="120" w:afterLines="50"/>
      </w:pPr>
      <w:r>
        <w:t xml:space="preserve">In this section, </w:t>
      </w:r>
      <w:r>
        <w:rPr>
          <w:rFonts w:hint="eastAsia"/>
        </w:rPr>
        <w:t>we give our consideration about updating BFD RS set through MAC-CE, selection of PUCCH SR, BFR MAC-CE</w:t>
      </w:r>
      <w:r>
        <w:t xml:space="preserve">, and UE behavior after receiving gNB response are elaborated for TRP-specific beam recovery. </w:t>
      </w:r>
    </w:p>
    <w:p w:rsidR="005B5A6D" w:rsidRDefault="00E267DA">
      <w:pPr>
        <w:numPr>
          <w:ilvl w:val="1"/>
          <w:numId w:val="6"/>
        </w:numPr>
        <w:snapToGrid w:val="0"/>
        <w:spacing w:before="120" w:afterLines="50"/>
        <w:outlineLvl w:val="1"/>
        <w:rPr>
          <w:b/>
          <w:sz w:val="28"/>
        </w:rPr>
      </w:pPr>
      <w:r>
        <w:rPr>
          <w:rFonts w:hint="eastAsia"/>
          <w:b/>
          <w:sz w:val="28"/>
        </w:rPr>
        <w:t>BFD-RS</w:t>
      </w:r>
    </w:p>
    <w:p w:rsidR="005B5A6D" w:rsidRDefault="00E267DA">
      <w:pPr>
        <w:snapToGrid w:val="0"/>
        <w:spacing w:before="120" w:afterLines="50"/>
        <w:rPr>
          <w:rFonts w:eastAsia="微软雅黑"/>
          <w:lang w:val="en-GB"/>
        </w:rPr>
      </w:pPr>
      <w:r>
        <w:rPr>
          <w:rFonts w:eastAsia="微软雅黑"/>
          <w:lang w:val="en-GB"/>
        </w:rPr>
        <w:t>In RAN1#10</w:t>
      </w:r>
      <w:r>
        <w:rPr>
          <w:rFonts w:eastAsia="微软雅黑" w:hint="eastAsia"/>
        </w:rPr>
        <w:t>6</w:t>
      </w:r>
      <w:r>
        <w:rPr>
          <w:rFonts w:eastAsia="微软雅黑"/>
          <w:lang w:val="en-GB"/>
        </w:rPr>
        <w:t xml:space="preserve">-e, the following agreement was reached for the configuration of BFD resource set(s). </w:t>
      </w:r>
    </w:p>
    <w:tbl>
      <w:tblPr>
        <w:tblStyle w:val="TableGrid"/>
        <w:tblW w:w="9370" w:type="dxa"/>
        <w:tblInd w:w="103" w:type="dxa"/>
        <w:tblLayout w:type="fixed"/>
        <w:tblLook w:val="04A0" w:firstRow="1" w:lastRow="0" w:firstColumn="1" w:lastColumn="0" w:noHBand="0" w:noVBand="1"/>
      </w:tblPr>
      <w:tblGrid>
        <w:gridCol w:w="9370"/>
      </w:tblGrid>
      <w:tr w:rsidR="005B5A6D">
        <w:trPr>
          <w:trHeight w:val="6007"/>
        </w:trPr>
        <w:tc>
          <w:tcPr>
            <w:tcW w:w="9370" w:type="dxa"/>
          </w:tcPr>
          <w:p w:rsidR="005B5A6D" w:rsidRDefault="00E267DA">
            <w:pPr>
              <w:pStyle w:val="NormalWeb"/>
              <w:spacing w:before="120" w:beforeAutospacing="0" w:after="0" w:afterAutospacing="0"/>
              <w:rPr>
                <w:rFonts w:ascii="Times New Roman" w:hAnsi="Times New Roman" w:cs="Times New Roman"/>
                <w:b/>
                <w:sz w:val="20"/>
                <w:szCs w:val="20"/>
                <w:u w:val="single"/>
              </w:rPr>
            </w:pPr>
            <w:r>
              <w:rPr>
                <w:rFonts w:ascii="Times New Roman" w:hAnsi="Times New Roman" w:cs="Times New Roman" w:hint="eastAsia"/>
                <w:b/>
                <w:sz w:val="20"/>
                <w:szCs w:val="20"/>
                <w:u w:val="single"/>
              </w:rPr>
              <w:t>A</w:t>
            </w:r>
            <w:r>
              <w:rPr>
                <w:rFonts w:ascii="Times New Roman" w:hAnsi="Times New Roman" w:cs="Times New Roman"/>
                <w:b/>
                <w:sz w:val="20"/>
                <w:szCs w:val="20"/>
                <w:u w:val="single"/>
              </w:rPr>
              <w:t>greement</w:t>
            </w:r>
          </w:p>
          <w:p w:rsidR="005B5A6D" w:rsidRDefault="00E267DA">
            <w:pPr>
              <w:pStyle w:val="xmsonormal"/>
              <w:snapToGrid w:val="0"/>
              <w:spacing w:beforeLines="0" w:before="50" w:beforeAutospacing="0" w:after="0" w:afterAutospacing="0" w:line="240" w:lineRule="auto"/>
              <w:rPr>
                <w:rFonts w:ascii="Times New Roman" w:hAnsi="Times New Roman" w:cs="Times New Roman"/>
                <w:lang w:eastAsia="en-US"/>
              </w:rPr>
            </w:pPr>
            <w:r>
              <w:rPr>
                <w:rFonts w:ascii="Times New Roman" w:hAnsi="Times New Roman" w:cs="Times New Roman"/>
              </w:rPr>
              <w:t>Support the following BFD-RS configurations in Rel.17 for UEs with one activated TCI state per CORESET:</w:t>
            </w:r>
          </w:p>
          <w:p w:rsidR="005B5A6D" w:rsidRDefault="00E267DA">
            <w:pPr>
              <w:pStyle w:val="xmsonormal"/>
              <w:numPr>
                <w:ilvl w:val="0"/>
                <w:numId w:val="10"/>
              </w:numPr>
              <w:snapToGrid w:val="0"/>
              <w:spacing w:beforeLines="0" w:before="50" w:beforeAutospacing="0" w:after="0" w:afterAutospacing="0" w:line="240" w:lineRule="auto"/>
              <w:rPr>
                <w:rFonts w:ascii="Times New Roman" w:hAnsi="Times New Roman" w:cs="Times New Roman"/>
              </w:rPr>
            </w:pPr>
            <w:r>
              <w:rPr>
                <w:rFonts w:ascii="Times New Roman" w:hAnsi="Times New Roman" w:cs="Times New Roman"/>
              </w:rPr>
              <w:t xml:space="preserve">Implicit configuration: </w:t>
            </w:r>
          </w:p>
          <w:p w:rsidR="005B5A6D" w:rsidRDefault="00E267DA">
            <w:pPr>
              <w:pStyle w:val="xmsonormal"/>
              <w:numPr>
                <w:ilvl w:val="1"/>
                <w:numId w:val="10"/>
              </w:numPr>
              <w:snapToGrid w:val="0"/>
              <w:spacing w:beforeLines="0" w:before="50" w:beforeAutospacing="0" w:after="0" w:afterAutospacing="0" w:line="240" w:lineRule="auto"/>
              <w:ind w:left="1446" w:hanging="363"/>
              <w:rPr>
                <w:rFonts w:ascii="Times New Roman" w:hAnsi="Times New Roman" w:cs="Times New Roman"/>
                <w:lang w:eastAsia="zh-CN"/>
              </w:rPr>
            </w:pPr>
            <w:r>
              <w:rPr>
                <w:rFonts w:ascii="Times New Roman" w:hAnsi="Times New Roman" w:cs="Times New Roman"/>
                <w:lang w:eastAsia="zh-CN"/>
              </w:rPr>
              <w:t xml:space="preserve">M-DCI: </w:t>
            </w:r>
          </w:p>
          <w:p w:rsidR="005B5A6D" w:rsidRDefault="00E267DA">
            <w:pPr>
              <w:pStyle w:val="ListParagraph"/>
              <w:numPr>
                <w:ilvl w:val="2"/>
                <w:numId w:val="11"/>
              </w:numPr>
              <w:spacing w:beforeLines="0" w:after="0"/>
              <w:ind w:left="1763" w:firstLineChars="0" w:hanging="363"/>
            </w:pPr>
            <w:r>
              <w:t>BFD-RS set k (k = 0, 1) is derived based on X TCI of CORESETs with CORESETPoolIndex = k</w:t>
            </w:r>
          </w:p>
          <w:p w:rsidR="005B5A6D" w:rsidRDefault="00E267DA">
            <w:pPr>
              <w:pStyle w:val="ListParagraph"/>
              <w:numPr>
                <w:ilvl w:val="2"/>
                <w:numId w:val="11"/>
              </w:numPr>
              <w:spacing w:beforeLines="0" w:after="0"/>
              <w:ind w:left="1763" w:firstLineChars="0" w:hanging="363"/>
              <w:rPr>
                <w:rFonts w:eastAsia="Malgun Gothic"/>
              </w:rPr>
            </w:pPr>
            <w:r>
              <w:t>FFS: value of X (determined in spec or UE capability), and TCI selection rule when the number of CORESETs with CORESETPoolIndex = k exceeds X (e.g. reuse RLM RS selection rule)</w:t>
            </w:r>
          </w:p>
          <w:p w:rsidR="005B5A6D" w:rsidRDefault="00E267DA">
            <w:pPr>
              <w:pStyle w:val="xmsonormal"/>
              <w:numPr>
                <w:ilvl w:val="1"/>
                <w:numId w:val="10"/>
              </w:numPr>
              <w:snapToGrid w:val="0"/>
              <w:spacing w:beforeLines="0" w:before="50" w:beforeAutospacing="0" w:after="0" w:afterAutospacing="0" w:line="240" w:lineRule="auto"/>
              <w:rPr>
                <w:rFonts w:ascii="Times New Roman" w:hAnsi="Times New Roman" w:cs="Times New Roman"/>
                <w:lang w:eastAsia="zh-CN"/>
              </w:rPr>
            </w:pPr>
            <w:r>
              <w:rPr>
                <w:rFonts w:ascii="Times New Roman" w:hAnsi="Times New Roman" w:cs="Times New Roman" w:hint="eastAsia"/>
                <w:lang w:eastAsia="zh-CN"/>
              </w:rPr>
              <w:t>S</w:t>
            </w:r>
            <w:r>
              <w:rPr>
                <w:rFonts w:ascii="Times New Roman" w:hAnsi="Times New Roman" w:cs="Times New Roman"/>
                <w:lang w:eastAsia="zh-CN"/>
              </w:rPr>
              <w:t xml:space="preserve">-DCI: </w:t>
            </w:r>
          </w:p>
          <w:p w:rsidR="005B5A6D" w:rsidRDefault="00E267DA">
            <w:pPr>
              <w:pStyle w:val="ListParagraph"/>
              <w:numPr>
                <w:ilvl w:val="2"/>
                <w:numId w:val="11"/>
              </w:numPr>
              <w:spacing w:beforeLines="0" w:after="0"/>
              <w:ind w:left="1763" w:firstLineChars="0" w:hanging="363"/>
            </w:pPr>
            <w:r>
              <w:t>BFD-RS configurations in Rel.17 for UEs with one activated TCI state per CORESET via implicit configuration for S-DCI mTRP is not supported in Rel-17.</w:t>
            </w:r>
          </w:p>
          <w:p w:rsidR="005B5A6D" w:rsidRDefault="00E267DA">
            <w:pPr>
              <w:pStyle w:val="xmsonormal"/>
              <w:numPr>
                <w:ilvl w:val="0"/>
                <w:numId w:val="10"/>
              </w:numPr>
              <w:snapToGrid w:val="0"/>
              <w:spacing w:beforeLines="0" w:before="50" w:beforeAutospacing="0" w:after="0" w:afterAutospacing="0" w:line="240" w:lineRule="auto"/>
              <w:rPr>
                <w:rFonts w:ascii="Times New Roman" w:hAnsi="Times New Roman" w:cs="Times New Roman"/>
              </w:rPr>
            </w:pPr>
            <w:r>
              <w:rPr>
                <w:rFonts w:ascii="Times New Roman" w:eastAsia="等线" w:hAnsi="Times New Roman" w:cs="Times"/>
                <w:bCs/>
                <w:iCs/>
                <w:kern w:val="32"/>
                <w:szCs w:val="22"/>
                <w:lang w:eastAsia="zh-CN"/>
              </w:rPr>
              <w:t>FFS: CORESETs with more than 1 activated TCI states</w:t>
            </w:r>
          </w:p>
          <w:p w:rsidR="005B5A6D" w:rsidRDefault="00E267DA">
            <w:pPr>
              <w:pStyle w:val="NormalWeb"/>
              <w:spacing w:beforeLines="0" w:before="50" w:beforeAutospacing="0" w:after="0" w:afterAutospacing="0"/>
              <w:rPr>
                <w:rFonts w:ascii="Times New Roman" w:hAnsi="Times New Roman" w:cs="Times New Roman"/>
                <w:b/>
                <w:sz w:val="20"/>
                <w:szCs w:val="20"/>
                <w:u w:val="single"/>
              </w:rPr>
            </w:pPr>
            <w:r>
              <w:rPr>
                <w:rFonts w:ascii="Times New Roman" w:hAnsi="Times New Roman" w:cs="Times New Roman" w:hint="eastAsia"/>
                <w:b/>
                <w:sz w:val="20"/>
                <w:szCs w:val="20"/>
                <w:u w:val="single"/>
              </w:rPr>
              <w:t>A</w:t>
            </w:r>
            <w:r>
              <w:rPr>
                <w:rFonts w:ascii="Times New Roman" w:hAnsi="Times New Roman" w:cs="Times New Roman"/>
                <w:b/>
                <w:sz w:val="20"/>
                <w:szCs w:val="20"/>
                <w:u w:val="single"/>
              </w:rPr>
              <w:t>greement</w:t>
            </w:r>
          </w:p>
          <w:p w:rsidR="005B5A6D" w:rsidRDefault="00E267DA">
            <w:pPr>
              <w:spacing w:beforeLines="0" w:after="0" w:line="240" w:lineRule="auto"/>
            </w:pPr>
            <w:r>
              <w:t>Support the following BFD-RS configurations in Rel.17 for UEs with one activated TCI state per CORESET:</w:t>
            </w:r>
          </w:p>
          <w:p w:rsidR="005B5A6D" w:rsidRDefault="00E267DA">
            <w:pPr>
              <w:numPr>
                <w:ilvl w:val="0"/>
                <w:numId w:val="7"/>
              </w:numPr>
              <w:spacing w:beforeLines="0" w:after="0" w:line="240" w:lineRule="auto"/>
              <w:rPr>
                <w:rFonts w:eastAsia="等线" w:cs="Times"/>
                <w:bCs/>
                <w:iCs/>
                <w:kern w:val="32"/>
                <w:szCs w:val="22"/>
              </w:rPr>
            </w:pPr>
            <w:r>
              <w:rPr>
                <w:rFonts w:eastAsia="等线" w:cs="Times"/>
                <w:bCs/>
                <w:iCs/>
                <w:kern w:val="32"/>
                <w:szCs w:val="22"/>
              </w:rPr>
              <w:t>Explicit configuration of BFD-RS resources in BFD-RS set k, k = 0, 1</w:t>
            </w:r>
          </w:p>
          <w:p w:rsidR="005B5A6D" w:rsidRDefault="00E267DA">
            <w:pPr>
              <w:numPr>
                <w:ilvl w:val="0"/>
                <w:numId w:val="7"/>
              </w:numPr>
              <w:spacing w:beforeLines="0" w:after="0" w:line="240" w:lineRule="auto"/>
              <w:rPr>
                <w:rFonts w:eastAsia="等线" w:cs="Times"/>
                <w:bCs/>
                <w:iCs/>
                <w:kern w:val="32"/>
                <w:szCs w:val="22"/>
              </w:rPr>
            </w:pPr>
            <w:r>
              <w:rPr>
                <w:rFonts w:eastAsia="等线" w:cs="Times"/>
                <w:bCs/>
                <w:iCs/>
                <w:kern w:val="32"/>
                <w:szCs w:val="22"/>
              </w:rPr>
              <w:t>FFS: CORESETs with more than 1 activated TCI state.</w:t>
            </w:r>
          </w:p>
          <w:p w:rsidR="005B5A6D" w:rsidRDefault="00E267DA">
            <w:pPr>
              <w:pStyle w:val="NormalWeb"/>
              <w:spacing w:beforeLines="0" w:before="50" w:beforeAutospacing="0" w:after="0" w:afterAutospacing="0"/>
              <w:rPr>
                <w:rFonts w:ascii="Times New Roman" w:hAnsi="Times New Roman" w:cs="Times New Roman"/>
                <w:b/>
                <w:sz w:val="20"/>
                <w:szCs w:val="20"/>
                <w:u w:val="single"/>
              </w:rPr>
            </w:pPr>
            <w:r>
              <w:rPr>
                <w:rFonts w:ascii="Times New Roman" w:hAnsi="Times New Roman" w:cs="Times New Roman" w:hint="eastAsia"/>
                <w:b/>
                <w:sz w:val="20"/>
                <w:szCs w:val="20"/>
                <w:u w:val="single"/>
              </w:rPr>
              <w:t>A</w:t>
            </w:r>
            <w:r>
              <w:rPr>
                <w:rFonts w:ascii="Times New Roman" w:hAnsi="Times New Roman" w:cs="Times New Roman"/>
                <w:b/>
                <w:sz w:val="20"/>
                <w:szCs w:val="20"/>
                <w:u w:val="single"/>
              </w:rPr>
              <w:t>greement</w:t>
            </w:r>
          </w:p>
          <w:p w:rsidR="005B5A6D" w:rsidRDefault="00E267DA">
            <w:pPr>
              <w:numPr>
                <w:ilvl w:val="0"/>
                <w:numId w:val="10"/>
              </w:numPr>
              <w:spacing w:beforeLines="0" w:after="0" w:line="240" w:lineRule="auto"/>
            </w:pPr>
            <w:r>
              <w:t xml:space="preserve">The maximum number of BFD-RS resources per set is a UE capability, including a possible candidate value of 1 in Rel.17. </w:t>
            </w:r>
          </w:p>
          <w:p w:rsidR="005B5A6D" w:rsidRDefault="005B5A6D">
            <w:pPr>
              <w:pStyle w:val="xmsonormal"/>
              <w:numPr>
                <w:ilvl w:val="255"/>
                <w:numId w:val="0"/>
              </w:numPr>
              <w:snapToGrid w:val="0"/>
              <w:spacing w:beforeLines="0" w:before="0" w:beforeAutospacing="0" w:after="0" w:afterAutospacing="0" w:line="240" w:lineRule="auto"/>
              <w:rPr>
                <w:rFonts w:cs="Times"/>
              </w:rPr>
            </w:pPr>
          </w:p>
        </w:tc>
      </w:tr>
    </w:tbl>
    <w:p w:rsidR="005B5A6D" w:rsidRDefault="00E267DA">
      <w:pPr>
        <w:numPr>
          <w:ilvl w:val="255"/>
          <w:numId w:val="0"/>
        </w:numPr>
        <w:spacing w:before="120"/>
      </w:pPr>
      <w:r>
        <w:rPr>
          <w:rFonts w:hint="eastAsia"/>
        </w:rPr>
        <w:t>It has been agreed that unified TCI state is indicated or updated by DCI, and it means that the Rx-beam of PDCCH can be updated dynamically, just like PDSCH. But, BFD RS is still reconfigured through RRC signaling. Such different latency of dynamic signaling and RRC signaling would cause misalignment</w:t>
      </w:r>
      <w:r>
        <w:t xml:space="preserve"> and ambiguity</w:t>
      </w:r>
      <w:r>
        <w:rPr>
          <w:rFonts w:hint="eastAsia"/>
        </w:rPr>
        <w:t xml:space="preserve"> to BFD. Specifically, when the beam of PDCCH is updated by DCI, the current q_0 may not be suitable for BFD anymore. Therefore, updating BFD RS based on </w:t>
      </w:r>
      <w:r>
        <w:t xml:space="preserve">a </w:t>
      </w:r>
      <w:r>
        <w:rPr>
          <w:rFonts w:hint="eastAsia"/>
        </w:rPr>
        <w:t>dynamic signaling should be supported.</w:t>
      </w:r>
      <w:r>
        <w:t xml:space="preserve"> As a starting point, updating BFD RS through MAC-CE signaling can be considered. </w:t>
      </w:r>
    </w:p>
    <w:p w:rsidR="005B5A6D" w:rsidRDefault="00E267DA">
      <w:pPr>
        <w:numPr>
          <w:ilvl w:val="0"/>
          <w:numId w:val="12"/>
        </w:numPr>
        <w:snapToGrid w:val="0"/>
        <w:spacing w:before="120" w:afterLines="50"/>
        <w:rPr>
          <w:rFonts w:eastAsia="微软雅黑"/>
        </w:rPr>
      </w:pPr>
      <w:r>
        <w:rPr>
          <w:rFonts w:hint="eastAsia"/>
        </w:rPr>
        <w:t>The MAC-CE signaling may include a RS identifier (ID) to indicate UE which RS is used to update BF</w:t>
      </w:r>
      <w:r>
        <w:t>D</w:t>
      </w:r>
      <w:r>
        <w:rPr>
          <w:rFonts w:hint="eastAsia"/>
        </w:rPr>
        <w:t>-RS</w:t>
      </w:r>
      <w:r>
        <w:t xml:space="preserve"> and its corresponding ‘TRP-ID’</w:t>
      </w:r>
      <w:r>
        <w:rPr>
          <w:rFonts w:hint="eastAsia"/>
        </w:rPr>
        <w:t>.</w:t>
      </w:r>
      <w:r>
        <w:t xml:space="preserve"> As mentioned above, s</w:t>
      </w:r>
      <w:r>
        <w:rPr>
          <w:rFonts w:hint="eastAsia"/>
        </w:rPr>
        <w:t xml:space="preserve">ince </w:t>
      </w:r>
      <w:r>
        <w:t xml:space="preserve">RRC parameter </w:t>
      </w:r>
      <w:r>
        <w:rPr>
          <w:i/>
          <w:iCs/>
        </w:rPr>
        <w:t>CORESETPoolIndex</w:t>
      </w:r>
      <w:r>
        <w:rPr>
          <w:rFonts w:hint="eastAsia"/>
        </w:rPr>
        <w:t xml:space="preserve"> has been agreed to be introduced in mDCI</w:t>
      </w:r>
      <w:r>
        <w:t>-</w:t>
      </w:r>
      <w:r>
        <w:rPr>
          <w:rFonts w:hint="eastAsia"/>
        </w:rPr>
        <w:t xml:space="preserve">mTRP, </w:t>
      </w:r>
      <w:r>
        <w:rPr>
          <w:i/>
          <w:iCs/>
        </w:rPr>
        <w:t>CORESETPoolIndex</w:t>
      </w:r>
      <w:r>
        <w:t xml:space="preserve"> is recommended as ‘TRP-ID’ to</w:t>
      </w:r>
      <w:r>
        <w:rPr>
          <w:rFonts w:hint="eastAsia"/>
        </w:rPr>
        <w:t xml:space="preserve"> be</w:t>
      </w:r>
      <w:r>
        <w:t xml:space="preserve"> </w:t>
      </w:r>
      <w:r>
        <w:rPr>
          <w:rFonts w:hint="eastAsia"/>
        </w:rPr>
        <w:t>included in the MAC-CE signaling.</w:t>
      </w:r>
    </w:p>
    <w:p w:rsidR="005B5A6D" w:rsidRDefault="00E267DA">
      <w:pPr>
        <w:spacing w:before="120" w:line="271" w:lineRule="auto"/>
        <w:ind w:right="11"/>
        <w:rPr>
          <w:i/>
        </w:rPr>
      </w:pPr>
      <w:r>
        <w:rPr>
          <w:b/>
          <w:i/>
        </w:rPr>
        <w:t>Proposal</w:t>
      </w:r>
      <w:r>
        <w:rPr>
          <w:rFonts w:hint="eastAsia"/>
          <w:b/>
          <w:i/>
        </w:rPr>
        <w:t xml:space="preserve"> 2:</w:t>
      </w:r>
      <w:r>
        <w:rPr>
          <w:b/>
          <w:i/>
        </w:rPr>
        <w:t xml:space="preserve"> </w:t>
      </w:r>
      <w:r>
        <w:rPr>
          <w:i/>
        </w:rPr>
        <w:t>Introduce a new MAC-CE</w:t>
      </w:r>
      <w:r>
        <w:rPr>
          <w:rFonts w:hint="eastAsia"/>
          <w:i/>
        </w:rPr>
        <w:t xml:space="preserve"> </w:t>
      </w:r>
      <w:r>
        <w:rPr>
          <w:i/>
        </w:rPr>
        <w:t xml:space="preserve">to activate </w:t>
      </w:r>
      <w:r>
        <w:rPr>
          <w:rFonts w:hint="eastAsia"/>
          <w:i/>
        </w:rPr>
        <w:t>BFD RS</w:t>
      </w:r>
      <w:r>
        <w:rPr>
          <w:i/>
        </w:rPr>
        <w:t>(s) dynamically at least for mDCI-mTRP, in order to guarantee the same timeline between PDCCH beam update and explicit BFD RS configuration</w:t>
      </w:r>
      <w:r>
        <w:rPr>
          <w:rFonts w:hint="eastAsia"/>
          <w:i/>
        </w:rPr>
        <w:t>.</w:t>
      </w:r>
    </w:p>
    <w:p w:rsidR="005B5A6D" w:rsidRDefault="00E267DA">
      <w:pPr>
        <w:spacing w:before="120"/>
        <w:rPr>
          <w:i/>
        </w:rPr>
      </w:pPr>
      <w:r>
        <w:rPr>
          <w:rFonts w:hint="eastAsia"/>
          <w:i/>
        </w:rPr>
        <w:t xml:space="preserve">-    </w:t>
      </w:r>
      <w:r>
        <w:rPr>
          <w:i/>
        </w:rPr>
        <w:t>In the MAC-CE, two sets of BFD-RS(s) are explicit provided and associated with respective CORESETPoolIndex.</w:t>
      </w:r>
    </w:p>
    <w:p w:rsidR="005B5A6D" w:rsidRDefault="00E267DA">
      <w:pPr>
        <w:numPr>
          <w:ilvl w:val="1"/>
          <w:numId w:val="6"/>
        </w:numPr>
        <w:snapToGrid w:val="0"/>
        <w:spacing w:before="120" w:afterLines="50"/>
        <w:outlineLvl w:val="1"/>
        <w:rPr>
          <w:b/>
          <w:sz w:val="28"/>
        </w:rPr>
      </w:pPr>
      <w:r>
        <w:rPr>
          <w:rFonts w:hint="eastAsia"/>
          <w:b/>
          <w:sz w:val="28"/>
        </w:rPr>
        <w:lastRenderedPageBreak/>
        <w:t>PUCCH-SR</w:t>
      </w:r>
    </w:p>
    <w:p w:rsidR="005B5A6D" w:rsidRDefault="00E267DA">
      <w:pPr>
        <w:spacing w:before="120" w:line="271" w:lineRule="auto"/>
        <w:ind w:right="11"/>
      </w:pPr>
      <w:r>
        <w:t xml:space="preserve">In </w:t>
      </w:r>
      <w:r>
        <w:rPr>
          <w:rFonts w:hint="eastAsia"/>
        </w:rPr>
        <w:t>RAN1#107-e</w:t>
      </w:r>
      <w:r>
        <w:t>, PUCCH-SR</w:t>
      </w:r>
      <w:r>
        <w:rPr>
          <w:rFonts w:hint="eastAsia"/>
        </w:rPr>
        <w:t xml:space="preserve"> </w:t>
      </w:r>
      <w:r>
        <w:t>for TRP-specific beam recovery has been discussed, and the following agreement was reached.</w:t>
      </w:r>
    </w:p>
    <w:tbl>
      <w:tblPr>
        <w:tblStyle w:val="TableGrid"/>
        <w:tblW w:w="9394" w:type="dxa"/>
        <w:tblInd w:w="91" w:type="dxa"/>
        <w:tblLayout w:type="fixed"/>
        <w:tblLook w:val="04A0" w:firstRow="1" w:lastRow="0" w:firstColumn="1" w:lastColumn="0" w:noHBand="0" w:noVBand="1"/>
      </w:tblPr>
      <w:tblGrid>
        <w:gridCol w:w="9394"/>
      </w:tblGrid>
      <w:tr w:rsidR="005B5A6D">
        <w:tc>
          <w:tcPr>
            <w:tcW w:w="9394" w:type="dxa"/>
          </w:tcPr>
          <w:p w:rsidR="005B5A6D" w:rsidRDefault="00E267DA">
            <w:pPr>
              <w:pStyle w:val="NormalWeb"/>
              <w:spacing w:before="120" w:beforeAutospacing="0" w:after="0" w:afterAutospacing="0" w:line="271" w:lineRule="auto"/>
              <w:rPr>
                <w:rFonts w:ascii="Times New Roman" w:hAnsi="Times New Roman" w:cs="Times New Roman"/>
                <w:b/>
                <w:sz w:val="20"/>
                <w:szCs w:val="20"/>
                <w:u w:val="single"/>
              </w:rPr>
            </w:pPr>
            <w:r>
              <w:rPr>
                <w:rFonts w:ascii="Times New Roman" w:hAnsi="Times New Roman" w:cs="Times New Roman" w:hint="eastAsia"/>
                <w:b/>
                <w:sz w:val="20"/>
                <w:szCs w:val="20"/>
                <w:u w:val="single"/>
              </w:rPr>
              <w:t>A</w:t>
            </w:r>
            <w:r>
              <w:rPr>
                <w:rFonts w:ascii="Times New Roman" w:hAnsi="Times New Roman" w:cs="Times New Roman"/>
                <w:b/>
                <w:sz w:val="20"/>
                <w:szCs w:val="20"/>
                <w:u w:val="single"/>
              </w:rPr>
              <w:t>greement</w:t>
            </w:r>
            <w:r>
              <w:rPr>
                <w:rFonts w:ascii="Times New Roman" w:hAnsi="Times New Roman" w:cs="Times New Roman" w:hint="eastAsia"/>
                <w:b/>
                <w:sz w:val="20"/>
                <w:szCs w:val="20"/>
                <w:u w:val="single"/>
              </w:rPr>
              <w:t xml:space="preserve"> </w:t>
            </w:r>
          </w:p>
          <w:p w:rsidR="005B5A6D" w:rsidRDefault="00E267DA">
            <w:pPr>
              <w:snapToGrid w:val="0"/>
              <w:spacing w:beforeLines="0" w:before="60" w:line="271" w:lineRule="auto"/>
              <w:rPr>
                <w:color w:val="212121"/>
              </w:rPr>
            </w:pPr>
            <w:r>
              <w:rPr>
                <w:color w:val="212121"/>
              </w:rPr>
              <w:t>On the PUCCH-SR resource/SR configurations selection rule when SR is triggered and 2 PUCCH-SR resource/SR configurations are configured, the UE triggers the PUCCH-SR resource/SR configuration that is associated with failed BFD-RS set.</w:t>
            </w:r>
          </w:p>
          <w:p w:rsidR="005B5A6D" w:rsidRDefault="005B5A6D">
            <w:pPr>
              <w:pStyle w:val="xmsonormal"/>
              <w:numPr>
                <w:ilvl w:val="255"/>
                <w:numId w:val="0"/>
              </w:numPr>
              <w:snapToGrid w:val="0"/>
              <w:spacing w:beforeLines="0" w:before="0" w:beforeAutospacing="0" w:after="0" w:afterAutospacing="0" w:line="240" w:lineRule="auto"/>
              <w:rPr>
                <w:rFonts w:cs="Times"/>
                <w:sz w:val="2"/>
                <w:szCs w:val="2"/>
              </w:rPr>
            </w:pPr>
          </w:p>
        </w:tc>
      </w:tr>
    </w:tbl>
    <w:p w:rsidR="005B5A6D" w:rsidRDefault="00E267DA">
      <w:pPr>
        <w:numPr>
          <w:ilvl w:val="255"/>
          <w:numId w:val="0"/>
        </w:numPr>
        <w:snapToGrid w:val="0"/>
        <w:spacing w:before="120" w:afterLines="50"/>
        <w:rPr>
          <w:color w:val="212121"/>
        </w:rPr>
      </w:pPr>
      <w:r>
        <w:rPr>
          <w:rFonts w:hint="eastAsia"/>
        </w:rPr>
        <w:t xml:space="preserve">The association between </w:t>
      </w:r>
      <w:r>
        <w:rPr>
          <w:color w:val="212121"/>
        </w:rPr>
        <w:t>a BFD-RS set on SpCell and a PUCCH-SR</w:t>
      </w:r>
      <w:r>
        <w:rPr>
          <w:rFonts w:hint="eastAsia"/>
          <w:color w:val="212121"/>
        </w:rPr>
        <w:t xml:space="preserve"> for BFR has been agreed in the last meeting as shown in above agreement. It should be further clarified that the PUCCH-SR for BFR should be at least on SpCell as Rel-16 and it is optional to be on PUCCH-SCell</w:t>
      </w:r>
      <w:r>
        <w:rPr>
          <w:color w:val="212121"/>
        </w:rPr>
        <w:t>. Specifically, we have the following analysis.</w:t>
      </w:r>
    </w:p>
    <w:p w:rsidR="005B5A6D" w:rsidRDefault="00E267DA">
      <w:pPr>
        <w:pStyle w:val="ListParagraph"/>
        <w:numPr>
          <w:ilvl w:val="0"/>
          <w:numId w:val="12"/>
        </w:numPr>
        <w:snapToGrid w:val="0"/>
        <w:spacing w:before="120" w:afterLines="50"/>
        <w:ind w:firstLineChars="0"/>
        <w:rPr>
          <w:color w:val="212121"/>
        </w:rPr>
      </w:pPr>
      <w:r>
        <w:rPr>
          <w:rFonts w:hint="eastAsia"/>
          <w:color w:val="212121"/>
        </w:rPr>
        <w:t xml:space="preserve">If the PUCCH-SR for BFR is configured on SpCell, the PUCCH-SR can be successfully transmitted to gNB in case </w:t>
      </w:r>
      <w:r>
        <w:rPr>
          <w:color w:val="212121"/>
        </w:rPr>
        <w:t>that only one</w:t>
      </w:r>
      <w:r>
        <w:rPr>
          <w:rFonts w:hint="eastAsia"/>
          <w:color w:val="212121"/>
        </w:rPr>
        <w:t xml:space="preserve"> TRP of SpCell fail</w:t>
      </w:r>
      <w:r>
        <w:rPr>
          <w:color w:val="212121"/>
        </w:rPr>
        <w:t>s</w:t>
      </w:r>
      <w:r>
        <w:rPr>
          <w:rFonts w:hint="eastAsia"/>
          <w:color w:val="212121"/>
        </w:rPr>
        <w:t xml:space="preserve">. If both TRPs of SpCell fail, the PRACH on SpCell is triggered. </w:t>
      </w:r>
    </w:p>
    <w:p w:rsidR="005B5A6D" w:rsidRDefault="00E267DA">
      <w:pPr>
        <w:pStyle w:val="ListParagraph"/>
        <w:numPr>
          <w:ilvl w:val="0"/>
          <w:numId w:val="12"/>
        </w:numPr>
        <w:snapToGrid w:val="0"/>
        <w:spacing w:before="120" w:afterLines="50"/>
        <w:ind w:firstLineChars="0"/>
        <w:rPr>
          <w:color w:val="212121"/>
        </w:rPr>
      </w:pPr>
      <w:r>
        <w:rPr>
          <w:color w:val="212121"/>
        </w:rPr>
        <w:t>O</w:t>
      </w:r>
      <w:r>
        <w:rPr>
          <w:rFonts w:hint="eastAsia"/>
          <w:color w:val="212121"/>
        </w:rPr>
        <w:t>therwise</w:t>
      </w:r>
      <w:r>
        <w:rPr>
          <w:color w:val="212121"/>
        </w:rPr>
        <w:t xml:space="preserve">, we need to experience a wired situation that RACH procedure can not be initialized but meanwhile PUCCH-SR can not transmit to the gNB successfully. </w:t>
      </w:r>
      <w:r>
        <w:rPr>
          <w:rFonts w:hint="eastAsia"/>
          <w:color w:val="212121"/>
        </w:rPr>
        <w:t xml:space="preserve"> </w:t>
      </w:r>
    </w:p>
    <w:p w:rsidR="005B5A6D" w:rsidRDefault="00E267DA">
      <w:pPr>
        <w:numPr>
          <w:ilvl w:val="255"/>
          <w:numId w:val="0"/>
        </w:numPr>
        <w:spacing w:before="120" w:line="271" w:lineRule="auto"/>
        <w:ind w:right="11"/>
        <w:rPr>
          <w:bCs/>
          <w:i/>
        </w:rPr>
      </w:pPr>
      <w:r>
        <w:rPr>
          <w:b/>
          <w:i/>
        </w:rPr>
        <w:t xml:space="preserve">Proposal </w:t>
      </w:r>
      <w:r>
        <w:rPr>
          <w:rFonts w:hint="eastAsia"/>
          <w:b/>
          <w:i/>
        </w:rPr>
        <w:t>3</w:t>
      </w:r>
      <w:r>
        <w:rPr>
          <w:b/>
          <w:i/>
        </w:rPr>
        <w:t>:</w:t>
      </w:r>
      <w:r>
        <w:rPr>
          <w:rFonts w:hint="eastAsia"/>
          <w:b/>
          <w:i/>
        </w:rPr>
        <w:t xml:space="preserve"> </w:t>
      </w:r>
      <w:r>
        <w:rPr>
          <w:bCs/>
          <w:i/>
        </w:rPr>
        <w:t>Clarify that support</w:t>
      </w:r>
      <w:r>
        <w:rPr>
          <w:rFonts w:hint="eastAsia"/>
          <w:bCs/>
          <w:i/>
        </w:rPr>
        <w:t xml:space="preserve"> to</w:t>
      </w:r>
      <w:r>
        <w:rPr>
          <w:bCs/>
          <w:i/>
        </w:rPr>
        <w:t xml:space="preserve"> configure an association between a BFD-RS set </w:t>
      </w:r>
      <w:r>
        <w:rPr>
          <w:b/>
          <w:bCs/>
          <w:i/>
        </w:rPr>
        <w:t xml:space="preserve">on SpCell </w:t>
      </w:r>
      <w:r>
        <w:rPr>
          <w:bCs/>
          <w:i/>
        </w:rPr>
        <w:t xml:space="preserve">and a PUCCH-SR resource </w:t>
      </w:r>
      <w:r>
        <w:rPr>
          <w:rFonts w:hint="eastAsia"/>
          <w:bCs/>
          <w:i/>
        </w:rPr>
        <w:t xml:space="preserve">at least </w:t>
      </w:r>
      <w:r>
        <w:rPr>
          <w:rFonts w:hint="eastAsia"/>
          <w:b/>
          <w:i/>
        </w:rPr>
        <w:t xml:space="preserve">on </w:t>
      </w:r>
      <w:r>
        <w:rPr>
          <w:b/>
          <w:i/>
        </w:rPr>
        <w:t>SpCell</w:t>
      </w:r>
      <w:r>
        <w:rPr>
          <w:bCs/>
          <w:i/>
        </w:rPr>
        <w:t xml:space="preserve"> for TRP-specific BFR procedure.</w:t>
      </w:r>
    </w:p>
    <w:p w:rsidR="005B5A6D" w:rsidRDefault="00E267DA">
      <w:pPr>
        <w:numPr>
          <w:ilvl w:val="1"/>
          <w:numId w:val="6"/>
        </w:numPr>
        <w:snapToGrid w:val="0"/>
        <w:spacing w:before="120" w:afterLines="50"/>
        <w:outlineLvl w:val="1"/>
      </w:pPr>
      <w:r>
        <w:rPr>
          <w:b/>
          <w:sz w:val="28"/>
        </w:rPr>
        <w:t>UE behavior after receiving gNB response</w:t>
      </w:r>
    </w:p>
    <w:p w:rsidR="005B5A6D" w:rsidRDefault="00E267DA">
      <w:pPr>
        <w:spacing w:before="120" w:line="271" w:lineRule="auto"/>
        <w:ind w:right="11"/>
      </w:pPr>
      <w:r>
        <w:t>In RAN1#10</w:t>
      </w:r>
      <w:r>
        <w:rPr>
          <w:rFonts w:hint="eastAsia"/>
        </w:rPr>
        <w:t>6</w:t>
      </w:r>
      <w:r>
        <w:t xml:space="preserve">-e, </w:t>
      </w:r>
      <w:r>
        <w:rPr>
          <w:rFonts w:hint="eastAsia"/>
        </w:rPr>
        <w:t>BFRQ response from gNB</w:t>
      </w:r>
      <w:r>
        <w:t xml:space="preserve"> has been discussed, and the following agreement was reached. In this section, we discuss the UE behavior after receiving gNB response.</w:t>
      </w:r>
    </w:p>
    <w:tbl>
      <w:tblPr>
        <w:tblStyle w:val="TableGrid"/>
        <w:tblW w:w="9393" w:type="dxa"/>
        <w:tblInd w:w="91" w:type="dxa"/>
        <w:tblLayout w:type="fixed"/>
        <w:tblLook w:val="04A0" w:firstRow="1" w:lastRow="0" w:firstColumn="1" w:lastColumn="0" w:noHBand="0" w:noVBand="1"/>
      </w:tblPr>
      <w:tblGrid>
        <w:gridCol w:w="9393"/>
      </w:tblGrid>
      <w:tr w:rsidR="005B5A6D">
        <w:tc>
          <w:tcPr>
            <w:tcW w:w="9393" w:type="dxa"/>
          </w:tcPr>
          <w:p w:rsidR="005B5A6D" w:rsidRDefault="00E267DA">
            <w:pPr>
              <w:spacing w:before="120"/>
              <w:rPr>
                <w:b/>
                <w:u w:val="single"/>
              </w:rPr>
            </w:pPr>
            <w:r>
              <w:rPr>
                <w:b/>
                <w:u w:val="single"/>
              </w:rPr>
              <w:t>Agreement</w:t>
            </w:r>
          </w:p>
          <w:p w:rsidR="005B5A6D" w:rsidRDefault="00E267DA">
            <w:pPr>
              <w:spacing w:before="120"/>
              <w:rPr>
                <w:rFonts w:cs="Times"/>
                <w:szCs w:val="22"/>
              </w:rPr>
            </w:pPr>
            <w:r>
              <w:rPr>
                <w:rFonts w:cs="Times"/>
                <w:szCs w:val="22"/>
              </w:rPr>
              <w:t xml:space="preserve">For the case of all CORESETs with 1 activated TCI state per CORESET ,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rsidR="005B5A6D" w:rsidRDefault="00E267DA">
            <w:pPr>
              <w:numPr>
                <w:ilvl w:val="0"/>
                <w:numId w:val="7"/>
              </w:numPr>
              <w:spacing w:beforeLines="0" w:after="0" w:line="240" w:lineRule="auto"/>
              <w:rPr>
                <w:rFonts w:eastAsia="等线" w:cs="Times"/>
                <w:bCs/>
                <w:iCs/>
                <w:kern w:val="32"/>
                <w:szCs w:val="22"/>
              </w:rPr>
            </w:pPr>
            <w:r>
              <w:rPr>
                <w:rFonts w:eastAsia="等线" w:cs="Times"/>
                <w:bCs/>
                <w:iCs/>
                <w:kern w:val="32"/>
                <w:szCs w:val="22"/>
              </w:rPr>
              <w:t xml:space="preserve">The above applies to Scell and SpCell </w:t>
            </w:r>
          </w:p>
          <w:p w:rsidR="005B5A6D" w:rsidRDefault="00E267DA">
            <w:pPr>
              <w:numPr>
                <w:ilvl w:val="0"/>
                <w:numId w:val="7"/>
              </w:numPr>
              <w:spacing w:beforeLines="0" w:after="0" w:line="240" w:lineRule="auto"/>
              <w:rPr>
                <w:rFonts w:eastAsia="等线" w:cs="Times"/>
                <w:iCs/>
                <w:kern w:val="32"/>
                <w:szCs w:val="22"/>
              </w:rPr>
            </w:pPr>
            <w:r>
              <w:rPr>
                <w:rFonts w:eastAsia="等线" w:cs="Times"/>
                <w:iCs/>
                <w:kern w:val="32"/>
                <w:szCs w:val="22"/>
              </w:rPr>
              <w:t>The above applies for the multi-DCI case</w:t>
            </w:r>
          </w:p>
          <w:p w:rsidR="005B5A6D" w:rsidRDefault="00E267DA">
            <w:pPr>
              <w:numPr>
                <w:ilvl w:val="255"/>
                <w:numId w:val="0"/>
              </w:numPr>
              <w:spacing w:beforeLines="0" w:before="0" w:after="0" w:line="240" w:lineRule="auto"/>
              <w:rPr>
                <w:b/>
                <w:u w:val="single"/>
              </w:rPr>
            </w:pPr>
            <w:r>
              <w:rPr>
                <w:b/>
                <w:u w:val="single"/>
              </w:rPr>
              <w:t>Agreement</w:t>
            </w:r>
          </w:p>
          <w:p w:rsidR="005B5A6D" w:rsidRDefault="00E267DA">
            <w:pPr>
              <w:spacing w:before="120"/>
              <w:rPr>
                <w:rFonts w:cs="Times"/>
              </w:rPr>
            </w:pPr>
            <w:r>
              <w:rPr>
                <w:rFonts w:cs="Times"/>
                <w:szCs w:val="22"/>
              </w:rPr>
              <w:t>SCS of the 28 symbols is the smallest SCS of the active DL BWP for the response reception CC and of the</w:t>
            </w:r>
            <w:r>
              <w:rPr>
                <w:rStyle w:val="apple-converted-space"/>
                <w:rFonts w:cs="Times"/>
                <w:szCs w:val="22"/>
              </w:rPr>
              <w:t> </w:t>
            </w:r>
            <w:r>
              <w:rPr>
                <w:rFonts w:cs="Times"/>
                <w:szCs w:val="22"/>
              </w:rPr>
              <w:t>active DL BWP (s) of the CC(s)</w:t>
            </w:r>
            <w:r>
              <w:t> </w:t>
            </w:r>
            <w:r>
              <w:rPr>
                <w:rFonts w:cs="Times"/>
                <w:szCs w:val="22"/>
              </w:rPr>
              <w:t>with the failed TRP link(s) reported in BFR MAC CE.</w:t>
            </w:r>
          </w:p>
        </w:tc>
      </w:tr>
    </w:tbl>
    <w:p w:rsidR="005B5A6D" w:rsidRDefault="00E267DA">
      <w:pPr>
        <w:numPr>
          <w:ilvl w:val="2"/>
          <w:numId w:val="6"/>
        </w:numPr>
        <w:tabs>
          <w:tab w:val="clear" w:pos="720"/>
          <w:tab w:val="left" w:pos="576"/>
        </w:tabs>
        <w:snapToGrid w:val="0"/>
        <w:spacing w:before="120" w:afterLines="50"/>
        <w:outlineLvl w:val="2"/>
        <w:rPr>
          <w:b/>
          <w:bCs/>
          <w:sz w:val="24"/>
          <w:szCs w:val="24"/>
        </w:rPr>
      </w:pPr>
      <w:r>
        <w:rPr>
          <w:b/>
          <w:bCs/>
          <w:sz w:val="24"/>
          <w:szCs w:val="24"/>
        </w:rPr>
        <w:t>Beam and power control update for PUCCH</w:t>
      </w:r>
    </w:p>
    <w:p w:rsidR="005B5A6D" w:rsidRDefault="00E267DA">
      <w:pPr>
        <w:adjustRightInd w:val="0"/>
        <w:snapToGrid w:val="0"/>
        <w:spacing w:before="120" w:afterLines="50" w:line="240" w:lineRule="auto"/>
      </w:pPr>
      <w:r>
        <w:rPr>
          <w:rFonts w:hint="eastAsia"/>
        </w:rPr>
        <w:t xml:space="preserve">In </w:t>
      </w:r>
      <w:r>
        <w:t>RAN1#10</w:t>
      </w:r>
      <w:r>
        <w:rPr>
          <w:rFonts w:hint="eastAsia"/>
        </w:rPr>
        <w:t>7-</w:t>
      </w:r>
      <w:r>
        <w:t>e</w:t>
      </w:r>
      <w:r>
        <w:rPr>
          <w:rFonts w:hint="eastAsia"/>
        </w:rPr>
        <w:t>, there is a proposal in email discussion on beam management for multi-TRP, shown as follow.</w:t>
      </w:r>
    </w:p>
    <w:tbl>
      <w:tblPr>
        <w:tblStyle w:val="TableGrid"/>
        <w:tblW w:w="9393" w:type="dxa"/>
        <w:tblInd w:w="91" w:type="dxa"/>
        <w:tblLayout w:type="fixed"/>
        <w:tblLook w:val="04A0" w:firstRow="1" w:lastRow="0" w:firstColumn="1" w:lastColumn="0" w:noHBand="0" w:noVBand="1"/>
      </w:tblPr>
      <w:tblGrid>
        <w:gridCol w:w="9393"/>
      </w:tblGrid>
      <w:tr w:rsidR="005B5A6D">
        <w:tc>
          <w:tcPr>
            <w:tcW w:w="9393" w:type="dxa"/>
          </w:tcPr>
          <w:p w:rsidR="005B5A6D" w:rsidRDefault="00E267DA">
            <w:pPr>
              <w:spacing w:before="120"/>
              <w:rPr>
                <w:b/>
                <w:u w:val="single"/>
              </w:rPr>
            </w:pPr>
            <w:r>
              <w:rPr>
                <w:rFonts w:hint="eastAsia"/>
                <w:b/>
                <w:u w:val="single"/>
              </w:rPr>
              <w:t>Updated Proposal 6:</w:t>
            </w:r>
          </w:p>
          <w:p w:rsidR="005B5A6D" w:rsidRDefault="00E267DA">
            <w:pPr>
              <w:spacing w:before="120"/>
              <w:rPr>
                <w:rFonts w:cs="Times"/>
                <w:szCs w:val="22"/>
              </w:rPr>
            </w:pPr>
            <w:r>
              <w:rPr>
                <w:rFonts w:cs="Times"/>
                <w:szCs w:val="22"/>
              </w:rPr>
              <w:t>After 28 symbols from receiving the BFR response, if a BFD</w:t>
            </w:r>
            <w:r>
              <w:rPr>
                <w:rFonts w:cs="Times" w:hint="eastAsia"/>
                <w:szCs w:val="22"/>
              </w:rPr>
              <w:t>-</w:t>
            </w:r>
            <w:r>
              <w:rPr>
                <w:rFonts w:cs="Times"/>
                <w:szCs w:val="22"/>
              </w:rPr>
              <w:t>RS set on a spCell/PUCCH -SCell fails, the UL spatial filter for PUCCH resource(s) associated with the failed BFD</w:t>
            </w:r>
            <w:r>
              <w:rPr>
                <w:rFonts w:cs="Times" w:hint="eastAsia"/>
                <w:szCs w:val="22"/>
              </w:rPr>
              <w:t>-</w:t>
            </w:r>
            <w:r>
              <w:rPr>
                <w:rFonts w:cs="Times"/>
                <w:szCs w:val="22"/>
              </w:rPr>
              <w:t xml:space="preserve">RS set on the spCell/PUCCH -SCell  is updated by the RS resource associated with the latest reported new candidate beam for the failed BFD –RS set (if found) , and the power control parameter for the corresponding PUCCH transmission is set to  [qu=0], qd= q new , </w:t>
            </w:r>
            <w:r>
              <w:rPr>
                <w:rFonts w:cs="Times"/>
                <w:szCs w:val="22"/>
              </w:rPr>
              <w:lastRenderedPageBreak/>
              <w:t>and  [l=0], where q new  is the RS resource associated with the latest reported new candidate beam for the failed BFD –RS set, if</w:t>
            </w:r>
          </w:p>
          <w:p w:rsidR="005B5A6D" w:rsidRDefault="00E267DA">
            <w:pPr>
              <w:spacing w:before="120"/>
              <w:rPr>
                <w:rFonts w:cs="Times"/>
                <w:szCs w:val="22"/>
              </w:rPr>
            </w:pPr>
            <w:r>
              <w:rPr>
                <w:rFonts w:cs="Times"/>
                <w:szCs w:val="22"/>
              </w:rPr>
              <w:t>1. the PUCCH resource is provided with spatial relation info,</w:t>
            </w:r>
          </w:p>
          <w:p w:rsidR="005B5A6D" w:rsidRDefault="00E267DA">
            <w:pPr>
              <w:spacing w:before="120"/>
              <w:rPr>
                <w:rFonts w:cs="Times"/>
                <w:szCs w:val="22"/>
              </w:rPr>
            </w:pPr>
            <w:r>
              <w:rPr>
                <w:rFonts w:cs="Times"/>
                <w:szCs w:val="22"/>
              </w:rPr>
              <w:t>[2. SR is not transmitted or is transmitted on PUCCH not associated with this failed BFR -RS set, and]</w:t>
            </w:r>
          </w:p>
          <w:p w:rsidR="005B5A6D" w:rsidRDefault="00E267DA">
            <w:pPr>
              <w:spacing w:before="120"/>
              <w:rPr>
                <w:rFonts w:cs="Times"/>
                <w:szCs w:val="22"/>
              </w:rPr>
            </w:pPr>
            <w:r>
              <w:rPr>
                <w:rFonts w:cs="Times"/>
                <w:szCs w:val="22"/>
              </w:rPr>
              <w:t xml:space="preserve">3. the failed BFD –RS set on the </w:t>
            </w:r>
            <w:r>
              <w:rPr>
                <w:rFonts w:cs="Times" w:hint="eastAsia"/>
                <w:szCs w:val="22"/>
              </w:rPr>
              <w:t>S</w:t>
            </w:r>
            <w:r>
              <w:rPr>
                <w:rFonts w:cs="Times"/>
                <w:szCs w:val="22"/>
              </w:rPr>
              <w:t>pCell/PUCCH -SCell is indicated in the TRP –specific BFR MAC-CE</w:t>
            </w:r>
          </w:p>
          <w:p w:rsidR="005B5A6D" w:rsidRDefault="00E267DA">
            <w:pPr>
              <w:spacing w:before="120"/>
              <w:rPr>
                <w:rFonts w:cs="Times"/>
              </w:rPr>
            </w:pPr>
            <w:r>
              <w:rPr>
                <w:rFonts w:cs="Times"/>
                <w:szCs w:val="22"/>
              </w:rPr>
              <w:t>FFS : Detail on the association between the PUCCH resource(s) and the failed BFD  –RS set, E.g. the PUCCH group for group-based PUCCH -spatial relation info update is associated with each BFD -RS set.</w:t>
            </w:r>
          </w:p>
        </w:tc>
      </w:tr>
    </w:tbl>
    <w:p w:rsidR="005B5A6D" w:rsidRDefault="00E267DA">
      <w:pPr>
        <w:numPr>
          <w:ilvl w:val="255"/>
          <w:numId w:val="0"/>
        </w:numPr>
        <w:overflowPunct w:val="0"/>
        <w:autoSpaceDE w:val="0"/>
        <w:autoSpaceDN w:val="0"/>
        <w:adjustRightInd w:val="0"/>
        <w:spacing w:before="120" w:after="60"/>
        <w:textAlignment w:val="baseline"/>
        <w:rPr>
          <w:bCs/>
          <w:iCs/>
        </w:rPr>
      </w:pPr>
      <w:r>
        <w:rPr>
          <w:rFonts w:eastAsia="微软雅黑"/>
          <w:iCs/>
        </w:rPr>
        <w:lastRenderedPageBreak/>
        <w:t>In our views, PUCCH-related beam and power contro</w:t>
      </w:r>
      <w:r>
        <w:rPr>
          <w:rFonts w:eastAsia="微软雅黑" w:hint="eastAsia"/>
          <w:iCs/>
        </w:rPr>
        <w:t>l</w:t>
      </w:r>
      <w:r>
        <w:rPr>
          <w:rFonts w:eastAsia="微软雅黑"/>
          <w:iCs/>
        </w:rPr>
        <w:t xml:space="preserve"> update should be supported for facilitating TRP-specific uplink recovery as in PCell and SCell BFR procedure. Consequently, we have the following text proposal.</w:t>
      </w:r>
    </w:p>
    <w:p w:rsidR="005B5A6D" w:rsidRDefault="00E267DA">
      <w:pPr>
        <w:spacing w:before="120"/>
        <w:rPr>
          <w:rFonts w:eastAsia="微软雅黑"/>
          <w:i/>
          <w:iCs/>
        </w:rPr>
      </w:pPr>
      <w:r>
        <w:rPr>
          <w:rFonts w:eastAsia="微软雅黑" w:hint="eastAsia"/>
          <w:b/>
          <w:i/>
        </w:rPr>
        <w:t>TP</w:t>
      </w:r>
      <w:r>
        <w:rPr>
          <w:rFonts w:eastAsia="微软雅黑"/>
          <w:b/>
          <w:i/>
        </w:rPr>
        <w:t>3</w:t>
      </w:r>
      <w:r>
        <w:rPr>
          <w:rFonts w:eastAsia="微软雅黑" w:hint="eastAsia"/>
          <w:b/>
          <w:i/>
        </w:rPr>
        <w:t xml:space="preserve">: </w:t>
      </w:r>
      <w:r>
        <w:rPr>
          <w:rFonts w:eastAsia="微软雅黑"/>
          <w:b/>
          <w:i/>
        </w:rPr>
        <w:t>{</w:t>
      </w:r>
      <w:r>
        <w:rPr>
          <w:rFonts w:eastAsia="微软雅黑" w:hint="eastAsia"/>
          <w:i/>
          <w:iCs/>
        </w:rPr>
        <w:t>38.21</w:t>
      </w:r>
      <w:r>
        <w:rPr>
          <w:rFonts w:eastAsia="微软雅黑"/>
          <w:i/>
          <w:iCs/>
        </w:rPr>
        <w:t>4</w:t>
      </w:r>
      <w:r>
        <w:rPr>
          <w:rFonts w:eastAsia="微软雅黑" w:hint="eastAsia"/>
          <w:i/>
          <w:iCs/>
        </w:rPr>
        <w:t>:</w:t>
      </w:r>
      <w:r>
        <w:rPr>
          <w:rFonts w:eastAsia="微软雅黑"/>
          <w:i/>
          <w:iCs/>
        </w:rPr>
        <w:t xml:space="preserve"> 6</w:t>
      </w:r>
      <w:r>
        <w:rPr>
          <w:rFonts w:eastAsia="微软雅黑"/>
          <w:i/>
          <w:iCs/>
        </w:rPr>
        <w:tab/>
        <w:t>Link recovery procedures</w:t>
      </w:r>
      <w:r>
        <w:rPr>
          <w:rFonts w:eastAsia="微软雅黑" w:hint="eastAsia"/>
          <w:i/>
          <w:i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5B5A6D">
        <w:tc>
          <w:tcPr>
            <w:tcW w:w="9576" w:type="dxa"/>
            <w:shd w:val="clear" w:color="auto" w:fill="auto"/>
          </w:tcPr>
          <w:p w:rsidR="005B5A6D" w:rsidRDefault="00E267DA">
            <w:pPr>
              <w:snapToGrid w:val="0"/>
              <w:spacing w:before="120"/>
              <w:rPr>
                <w:color w:val="000000"/>
              </w:rPr>
            </w:pPr>
            <w:r>
              <w:rPr>
                <w:bCs/>
                <w:color w:val="FF0000"/>
              </w:rPr>
              <w:t>&lt;Unchanged part omitted&gt;</w:t>
            </w:r>
          </w:p>
          <w:p w:rsidR="005B5A6D" w:rsidRDefault="00E267DA">
            <w:pPr>
              <w:tabs>
                <w:tab w:val="left" w:pos="2116"/>
              </w:tabs>
              <w:spacing w:before="120"/>
              <w:rPr>
                <w:iCs/>
                <w:lang w:eastAsia="ja-JP"/>
              </w:rPr>
            </w:pPr>
            <w:r>
              <w:rPr>
                <w:iCs/>
              </w:rPr>
              <w:t xml:space="preserve">For serving cells associated with </w:t>
            </w:r>
            <w:r>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and having </w:t>
            </w:r>
            <w:r>
              <w:rPr>
                <w:iCs/>
              </w:rPr>
              <w:t>radio link quality</w:t>
            </w:r>
            <w:r>
              <w:t xml:space="preserve"> worse than Q</w:t>
            </w:r>
            <w:r>
              <w:rPr>
                <w:vertAlign w:val="subscript"/>
              </w:rPr>
              <w:t>out,LR</w:t>
            </w:r>
            <w:r>
              <w:t>, a</w:t>
            </w:r>
            <w:r>
              <w:rPr>
                <w:iCs/>
                <w:lang w:eastAsia="ja-JP"/>
              </w:rPr>
              <w:t xml:space="preserve">fter 28 symbols from a last symbol of a first PDCCH reception with a DCI format scheduling a PUSCH transmission with a same HARQ process number as for </w:t>
            </w:r>
            <w:r>
              <w:rPr>
                <w:iCs/>
              </w:rPr>
              <w:t>transmission of the second PUSCH and having a toggled NDI field value</w:t>
            </w:r>
            <w:r>
              <w:rPr>
                <w:iCs/>
                <w:lang w:eastAsia="ja-JP"/>
              </w:rPr>
              <w:t xml:space="preserve">, the UE assumes antenna port quasi-collocation parameters </w:t>
            </w:r>
          </w:p>
          <w:p w:rsidR="005B5A6D" w:rsidRDefault="00E267DA">
            <w:pPr>
              <w:pStyle w:val="B10"/>
              <w:spacing w:before="120"/>
              <w:ind w:firstLine="400"/>
              <w:rPr>
                <w:lang w:val="en-US"/>
              </w:rPr>
            </w:pPr>
            <w:r>
              <w:t>-</w:t>
            </w:r>
            <w:r>
              <w:tab/>
            </w:r>
            <w:r>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lang w:val="en-US"/>
              </w:rPr>
              <w:t>, if any, for the first CORESETs,</w:t>
            </w:r>
          </w:p>
          <w:p w:rsidR="005B5A6D" w:rsidRDefault="00E267DA">
            <w:pPr>
              <w:pStyle w:val="B10"/>
              <w:spacing w:before="120"/>
              <w:ind w:firstLine="400"/>
              <w:rPr>
                <w:lang w:val="en-US"/>
              </w:rPr>
            </w:pPr>
            <w:r>
              <w:t>-</w:t>
            </w:r>
            <w:r>
              <w:tab/>
            </w:r>
            <w:r>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lang w:val="en-US"/>
              </w:rPr>
              <w:t>, if any, for the second CORESETs</w:t>
            </w:r>
          </w:p>
          <w:p w:rsidR="005B5A6D" w:rsidRDefault="00E267DA">
            <w:pPr>
              <w:tabs>
                <w:tab w:val="left" w:pos="2116"/>
              </w:tabs>
              <w:spacing w:before="120"/>
              <w:rPr>
                <w:iCs/>
                <w:color w:val="FF0000"/>
              </w:rPr>
            </w:pPr>
            <w:r>
              <w:rPr>
                <w:color w:val="FF0000"/>
              </w:rPr>
              <w:t>and transmits PUCCH</w:t>
            </w:r>
            <w:r>
              <w:rPr>
                <w:rFonts w:hint="eastAsia"/>
                <w:color w:val="FF0000"/>
              </w:rPr>
              <w:t xml:space="preserve"> associated with the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0,0</m:t>
                  </m:r>
                </m:sub>
              </m:sSub>
            </m:oMath>
            <w:r>
              <w:rPr>
                <w:color w:val="FF0000"/>
              </w:rPr>
              <w:t>,</w:t>
            </w:r>
            <w:r>
              <w:rPr>
                <w:iCs/>
                <w:color w:val="FF0000"/>
              </w:rPr>
              <w:t xml:space="preserve"> or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0,1</m:t>
                  </m:r>
                </m:sub>
              </m:sSub>
            </m:oMath>
            <w:r>
              <w:rPr>
                <w:rFonts w:hAnsi="Cambria Math" w:hint="eastAsia"/>
                <w:color w:val="FF0000"/>
              </w:rPr>
              <w:t xml:space="preserve"> on the </w:t>
            </w:r>
            <w:r>
              <w:rPr>
                <w:color w:val="FF0000"/>
                <w:lang w:eastAsia="ja-JP"/>
              </w:rPr>
              <w:t>PCell</w:t>
            </w:r>
            <w:r>
              <w:rPr>
                <w:rFonts w:hint="eastAsia"/>
                <w:color w:val="FF0000"/>
              </w:rPr>
              <w:t>,</w:t>
            </w:r>
            <w:r>
              <w:rPr>
                <w:color w:val="FF0000"/>
                <w:lang w:eastAsia="ja-JP"/>
              </w:rPr>
              <w:t xml:space="preserve"> or PSCell</w:t>
            </w:r>
            <w:r>
              <w:rPr>
                <w:rFonts w:hint="eastAsia"/>
                <w:color w:val="FF0000"/>
              </w:rPr>
              <w:t>, or PUCCH-</w:t>
            </w:r>
            <w:r>
              <w:rPr>
                <w:iCs/>
                <w:color w:val="FF0000"/>
              </w:rPr>
              <w:t>SCell</w:t>
            </w:r>
            <w:r>
              <w:rPr>
                <w:rFonts w:hint="eastAsia"/>
                <w:iCs/>
                <w:color w:val="FF0000"/>
              </w:rPr>
              <w:t xml:space="preserve"> </w:t>
            </w:r>
            <w:r>
              <w:rPr>
                <w:color w:val="FF0000"/>
              </w:rPr>
              <w:t xml:space="preserve">using a same spatial domain filter as the one corresponding </w:t>
            </w:r>
            <m:oMath>
              <m:sSub>
                <m:sSubPr>
                  <m:ctrlPr>
                    <w:rPr>
                      <w:rFonts w:ascii="Cambria Math" w:hAnsi="Cambria Math"/>
                      <w:i/>
                      <w:iCs/>
                      <w:color w:val="FF0000"/>
                    </w:rPr>
                  </m:ctrlPr>
                </m:sSubPr>
                <m:e>
                  <m:r>
                    <w:rPr>
                      <w:rFonts w:ascii="Cambria Math"/>
                      <w:color w:val="FF0000"/>
                    </w:rPr>
                    <m:t>q</m:t>
                  </m:r>
                </m:e>
                <m:sub>
                  <m:r>
                    <m:rPr>
                      <m:nor/>
                    </m:rPr>
                    <w:rPr>
                      <w:rFonts w:ascii="Cambria Math"/>
                      <w:iCs/>
                      <w:color w:val="FF0000"/>
                    </w:rPr>
                    <m:t>new</m:t>
                  </m:r>
                  <m:ctrlPr>
                    <w:rPr>
                      <w:rFonts w:ascii="Cambria Math" w:hAnsi="Cambria Math"/>
                      <w:iCs/>
                      <w:color w:val="FF0000"/>
                    </w:rPr>
                  </m:ctrlPr>
                </m:sub>
              </m:sSub>
            </m:oMath>
            <w:r>
              <w:rPr>
                <w:rFonts w:asciiTheme="minorEastAsia" w:eastAsiaTheme="minorEastAsia" w:hAnsiTheme="minorEastAsia"/>
                <w:iCs/>
                <w:color w:val="FF0000"/>
              </w:rPr>
              <w:t xml:space="preserve">, </w:t>
            </w:r>
            <w:r>
              <w:rPr>
                <w:rFonts w:eastAsiaTheme="minorEastAsia" w:hint="eastAsia"/>
                <w:iCs/>
                <w:color w:val="FF0000"/>
              </w:rPr>
              <w:t>i</w:t>
            </w:r>
            <w:r>
              <w:rPr>
                <w:rFonts w:eastAsiaTheme="minorEastAsia"/>
                <w:iCs/>
                <w:color w:val="FF0000"/>
              </w:rPr>
              <w:t>f any,</w:t>
            </w:r>
            <w:r>
              <w:rPr>
                <w:color w:val="FF0000"/>
              </w:rPr>
              <w:t xml:space="preserve"> and using a power determined as described in clause 7.2.1 with </w:t>
            </w:r>
            <m:oMath>
              <m:sSub>
                <m:sSubPr>
                  <m:ctrlPr>
                    <w:rPr>
                      <w:rFonts w:ascii="Cambria Math" w:hAnsi="Cambria Math"/>
                      <w:i/>
                      <w:iCs/>
                      <w:color w:val="FF0000"/>
                    </w:rPr>
                  </m:ctrlPr>
                </m:sSubPr>
                <m:e>
                  <m:r>
                    <w:rPr>
                      <w:rFonts w:ascii="Cambria Math"/>
                      <w:color w:val="FF0000"/>
                    </w:rPr>
                    <m:t>q</m:t>
                  </m:r>
                </m:e>
                <m:sub>
                  <m:r>
                    <m:rPr>
                      <m:nor/>
                    </m:rPr>
                    <w:rPr>
                      <w:rFonts w:ascii="Cambria Math"/>
                      <w:iCs/>
                      <w:color w:val="FF0000"/>
                    </w:rPr>
                    <m:t>u</m:t>
                  </m:r>
                  <m:ctrlPr>
                    <w:rPr>
                      <w:rFonts w:ascii="Cambria Math" w:hAnsi="Cambria Math"/>
                      <w:iCs/>
                      <w:color w:val="FF0000"/>
                    </w:rPr>
                  </m:ctrlPr>
                </m:sub>
              </m:sSub>
              <m:r>
                <w:rPr>
                  <w:rFonts w:ascii="Cambria Math" w:hAnsi="Cambria Math"/>
                  <w:color w:val="FF0000"/>
                </w:rPr>
                <m:t>=0</m:t>
              </m:r>
            </m:oMath>
            <w:r>
              <w:rPr>
                <w:color w:val="FF0000"/>
              </w:rPr>
              <w:t xml:space="preserve">, </w:t>
            </w:r>
            <m:oMath>
              <m:sSub>
                <m:sSubPr>
                  <m:ctrlPr>
                    <w:rPr>
                      <w:rFonts w:ascii="Cambria Math" w:hAnsi="Cambria Math"/>
                      <w:i/>
                      <w:iCs/>
                      <w:color w:val="FF0000"/>
                    </w:rPr>
                  </m:ctrlPr>
                </m:sSubPr>
                <m:e>
                  <m:sSub>
                    <m:sSubPr>
                      <m:ctrlPr>
                        <w:rPr>
                          <w:rFonts w:ascii="Cambria Math" w:hAnsi="Cambria Math"/>
                          <w:i/>
                          <w:iCs/>
                          <w:color w:val="FF0000"/>
                        </w:rPr>
                      </m:ctrlPr>
                    </m:sSubPr>
                    <m:e>
                      <m:r>
                        <w:rPr>
                          <w:rFonts w:ascii="Cambria Math"/>
                          <w:color w:val="FF0000"/>
                        </w:rPr>
                        <m:t>q</m:t>
                      </m:r>
                    </m:e>
                    <m:sub>
                      <m:r>
                        <m:rPr>
                          <m:nor/>
                        </m:rPr>
                        <w:rPr>
                          <w:rFonts w:ascii="Cambria Math"/>
                          <w:iCs/>
                          <w:color w:val="FF0000"/>
                        </w:rPr>
                        <m:t>d</m:t>
                      </m:r>
                      <m:ctrlPr>
                        <w:rPr>
                          <w:rFonts w:ascii="Cambria Math" w:hAnsi="Cambria Math"/>
                          <w:iCs/>
                          <w:color w:val="FF0000"/>
                        </w:rPr>
                      </m:ctrlPr>
                    </m:sub>
                  </m:sSub>
                  <m:r>
                    <w:rPr>
                      <w:rFonts w:ascii="Cambria Math" w:hAnsi="Cambria Math"/>
                      <w:color w:val="FF0000"/>
                    </w:rPr>
                    <m:t>=</m:t>
                  </m:r>
                  <m:r>
                    <w:rPr>
                      <w:rFonts w:ascii="Cambria Math"/>
                      <w:color w:val="FF0000"/>
                    </w:rPr>
                    <m:t>q</m:t>
                  </m:r>
                </m:e>
                <m:sub>
                  <m:r>
                    <m:rPr>
                      <m:nor/>
                    </m:rPr>
                    <w:rPr>
                      <w:rFonts w:ascii="Cambria Math"/>
                      <w:iCs/>
                      <w:color w:val="FF0000"/>
                    </w:rPr>
                    <m:t>new</m:t>
                  </m:r>
                  <m:ctrlPr>
                    <w:rPr>
                      <w:rFonts w:ascii="Cambria Math" w:hAnsi="Cambria Math"/>
                      <w:iCs/>
                      <w:color w:val="FF0000"/>
                    </w:rPr>
                  </m:ctrlPr>
                </m:sub>
              </m:sSub>
            </m:oMath>
            <w:r>
              <w:rPr>
                <w:color w:val="FF0000"/>
              </w:rPr>
              <w:t xml:space="preserve">, and </w:t>
            </w:r>
            <m:oMath>
              <m:r>
                <w:rPr>
                  <w:rFonts w:ascii="Cambria Math" w:hAnsi="Cambria Math"/>
                  <w:color w:val="FF0000"/>
                </w:rPr>
                <m:t>l=0</m:t>
              </m:r>
            </m:oMath>
            <w:r>
              <w:rPr>
                <w:iCs/>
                <w:color w:val="FF0000"/>
              </w:rPr>
              <w:t>,</w:t>
            </w:r>
            <w:r>
              <w:rPr>
                <w:color w:val="FF0000"/>
              </w:rPr>
              <w:t xml:space="preserve"> </w:t>
            </w:r>
            <w:r>
              <w:rPr>
                <w:iCs/>
                <w:color w:val="FF0000"/>
              </w:rPr>
              <w:t xml:space="preserve">if </w:t>
            </w:r>
          </w:p>
          <w:p w:rsidR="005B5A6D" w:rsidRDefault="00E267DA">
            <w:pPr>
              <w:pStyle w:val="B2"/>
              <w:spacing w:before="120"/>
              <w:rPr>
                <w:color w:val="FF0000"/>
                <w:lang w:val="en-US"/>
              </w:rPr>
            </w:pPr>
            <w:r>
              <w:rPr>
                <w:color w:val="FF0000"/>
                <w:lang w:val="en-US"/>
              </w:rPr>
              <w:t>-</w:t>
            </w:r>
            <w:r>
              <w:rPr>
                <w:color w:val="FF0000"/>
                <w:lang w:val="en-US"/>
              </w:rPr>
              <w:tab/>
            </w:r>
            <w:r>
              <w:rPr>
                <w:iCs/>
                <w:color w:val="FF0000"/>
                <w:lang w:val="en-US"/>
              </w:rPr>
              <w:t xml:space="preserve">the UE is </w:t>
            </w:r>
            <w:r>
              <w:rPr>
                <w:color w:val="FF0000"/>
                <w:lang w:val="en-US"/>
              </w:rPr>
              <w:t xml:space="preserve">provided </w:t>
            </w:r>
            <w:r>
              <w:rPr>
                <w:i/>
                <w:color w:val="FF0000"/>
                <w:lang w:val="en-US"/>
              </w:rPr>
              <w:t>PUCCH-SpatialRelationInfo</w:t>
            </w:r>
            <w:r>
              <w:rPr>
                <w:color w:val="FF0000"/>
                <w:lang w:val="en-US"/>
              </w:rPr>
              <w:t xml:space="preserve"> for the PUCCH,</w:t>
            </w:r>
            <w:r>
              <w:rPr>
                <w:rFonts w:hint="eastAsia"/>
                <w:color w:val="FF0000"/>
                <w:lang w:val="en-US"/>
              </w:rPr>
              <w:t xml:space="preserve"> </w:t>
            </w:r>
            <w:r>
              <w:rPr>
                <w:color w:val="FF0000"/>
                <w:lang w:val="en-US"/>
              </w:rPr>
              <w:t>and</w:t>
            </w:r>
          </w:p>
          <w:p w:rsidR="005B5A6D" w:rsidRDefault="00E267DA">
            <w:pPr>
              <w:pStyle w:val="B2"/>
              <w:spacing w:before="120"/>
              <w:rPr>
                <w:color w:val="FF0000"/>
                <w:lang w:val="en-US"/>
              </w:rPr>
            </w:pPr>
            <w:r>
              <w:rPr>
                <w:color w:val="FF0000"/>
                <w:lang w:val="en-US"/>
              </w:rPr>
              <w:t>-</w:t>
            </w:r>
            <w:r>
              <w:rPr>
                <w:color w:val="FF0000"/>
                <w:lang w:val="en-US"/>
              </w:rPr>
              <w:tab/>
              <w:t>the index(es)</w:t>
            </w:r>
            <w:r>
              <w:rPr>
                <w:rFonts w:hint="eastAsia"/>
                <w:color w:val="FF0000"/>
                <w:lang w:val="en-US"/>
              </w:rPr>
              <w:t xml:space="preserve"> of set</w:t>
            </w:r>
            <w:r>
              <w:rPr>
                <w:color w:val="FF0000"/>
                <w:lang w:val="en-US"/>
              </w:rPr>
              <w:t xml:space="preserve">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lang w:val="en-US"/>
                    </w:rPr>
                    <m:t>0,0</m:t>
                  </m:r>
                </m:sub>
              </m:sSub>
            </m:oMath>
            <w:r>
              <w:rPr>
                <w:color w:val="FF0000"/>
                <w:lang w:val="en-US"/>
              </w:rPr>
              <w:t>,</w:t>
            </w:r>
            <w:r>
              <w:rPr>
                <w:iCs/>
                <w:color w:val="FF0000"/>
                <w:lang w:val="en-US"/>
              </w:rPr>
              <w:t xml:space="preserve"> or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lang w:val="en-US"/>
                    </w:rPr>
                    <m:t>0,1</m:t>
                  </m:r>
                </m:sub>
              </m:sSub>
            </m:oMath>
            <w:r>
              <w:rPr>
                <w:iCs/>
                <w:color w:val="FF0000"/>
                <w:lang w:val="en-US"/>
              </w:rPr>
              <w:t xml:space="preserve"> with</w:t>
            </w:r>
            <w:r>
              <w:rPr>
                <w:color w:val="FF0000"/>
                <w:lang w:val="en-US"/>
              </w:rPr>
              <w:t xml:space="preserve"> </w:t>
            </w:r>
            <w:r>
              <w:rPr>
                <w:iCs/>
                <w:color w:val="FF0000"/>
                <w:lang w:val="en-US"/>
              </w:rPr>
              <w:t>radio link quality</w:t>
            </w:r>
            <w:r>
              <w:rPr>
                <w:color w:val="FF0000"/>
                <w:lang w:val="en-US"/>
              </w:rPr>
              <w:t xml:space="preserve"> worse than Q</w:t>
            </w:r>
            <w:r>
              <w:rPr>
                <w:color w:val="FF0000"/>
                <w:vertAlign w:val="subscript"/>
                <w:lang w:val="en-US"/>
              </w:rPr>
              <w:t>out,LR</w:t>
            </w:r>
            <w:r>
              <w:rPr>
                <w:rFonts w:hint="eastAsia"/>
                <w:color w:val="FF0000"/>
                <w:vertAlign w:val="subscript"/>
                <w:lang w:val="en-US"/>
              </w:rPr>
              <w:t xml:space="preserve"> </w:t>
            </w:r>
            <w:r>
              <w:rPr>
                <w:rFonts w:hint="eastAsia"/>
                <w:color w:val="FF0000"/>
                <w:lang w:val="en-US"/>
              </w:rPr>
              <w:t>on the P</w:t>
            </w:r>
            <w:r>
              <w:rPr>
                <w:color w:val="FF0000"/>
                <w:lang w:val="en-US" w:eastAsia="ja-JP"/>
              </w:rPr>
              <w:t>Cell</w:t>
            </w:r>
            <w:r>
              <w:rPr>
                <w:rFonts w:hint="eastAsia"/>
                <w:color w:val="FF0000"/>
                <w:lang w:val="en-US"/>
              </w:rPr>
              <w:t>,</w:t>
            </w:r>
            <w:r>
              <w:rPr>
                <w:color w:val="FF0000"/>
                <w:lang w:val="en-US" w:eastAsia="ja-JP"/>
              </w:rPr>
              <w:t xml:space="preserve"> or PSCell</w:t>
            </w:r>
            <w:r>
              <w:rPr>
                <w:rFonts w:hint="eastAsia"/>
                <w:color w:val="FF0000"/>
                <w:lang w:val="en-US"/>
              </w:rPr>
              <w:t>, or PUCCH-</w:t>
            </w:r>
            <w:r>
              <w:rPr>
                <w:iCs/>
                <w:color w:val="FF0000"/>
                <w:lang w:val="en-US"/>
              </w:rPr>
              <w:t>SCell</w:t>
            </w:r>
            <w:r w:rsidR="008A5109">
              <w:rPr>
                <w:iCs/>
                <w:color w:val="FF0000"/>
                <w:lang w:val="en-US"/>
              </w:rPr>
              <w:t xml:space="preserve"> are</w:t>
            </w:r>
            <w:r>
              <w:rPr>
                <w:color w:val="FF0000"/>
                <w:lang w:val="en-US"/>
              </w:rPr>
              <w:t xml:space="preserve"> indicated by the MAC-CE</w:t>
            </w:r>
          </w:p>
          <w:p w:rsidR="005B5A6D" w:rsidRDefault="00E267DA">
            <w:pPr>
              <w:spacing w:before="120"/>
            </w:pPr>
            <w:r>
              <w:t>where the SCS configuration for the 28 symbols is the smallest of the SCS configurations of the active DL BWP for the PDCCH reception and of the active DL BW</w:t>
            </w:r>
            <w:bookmarkStart w:id="20" w:name="_GoBack"/>
            <w:bookmarkEnd w:id="20"/>
            <w:r>
              <w:t>P(s) of the serving cells.</w:t>
            </w:r>
          </w:p>
          <w:p w:rsidR="005B5A6D" w:rsidRDefault="00E267DA">
            <w:pPr>
              <w:snapToGrid w:val="0"/>
              <w:spacing w:before="120"/>
            </w:pPr>
            <w:r>
              <w:rPr>
                <w:bCs/>
                <w:color w:val="FF0000"/>
              </w:rPr>
              <w:t>&lt;Unchanged part omitted&gt;</w:t>
            </w:r>
          </w:p>
        </w:tc>
      </w:tr>
    </w:tbl>
    <w:p w:rsidR="005B5A6D" w:rsidRDefault="00E267DA">
      <w:pPr>
        <w:numPr>
          <w:ilvl w:val="255"/>
          <w:numId w:val="0"/>
        </w:numPr>
        <w:snapToGrid w:val="0"/>
        <w:spacing w:before="120" w:after="0"/>
      </w:pPr>
      <w:r>
        <w:rPr>
          <w:rFonts w:hint="eastAsia"/>
        </w:rPr>
        <w:t>To update the beam and power control for PUCCH corresponding to the failed TRP, we can configure</w:t>
      </w:r>
      <w:r>
        <w:rPr>
          <w:rFonts w:hint="eastAsia"/>
          <w:i/>
        </w:rPr>
        <w:t xml:space="preserve"> </w:t>
      </w:r>
      <w:r>
        <w:rPr>
          <w:i/>
          <w:iCs/>
        </w:rPr>
        <w:t>CORESETPoolIndex</w:t>
      </w:r>
      <w:r>
        <w:rPr>
          <w:rFonts w:hint="eastAsia"/>
          <w:i/>
          <w:iCs/>
        </w:rPr>
        <w:t>/Candidate RS set index/BFD-RS set index</w:t>
      </w:r>
      <w:r>
        <w:rPr>
          <w:rFonts w:hint="eastAsia"/>
        </w:rPr>
        <w:t xml:space="preserve"> for a PUCCH group configured for updating spatial relation simultaneously</w:t>
      </w:r>
      <w:r>
        <w:t>.</w:t>
      </w:r>
      <w:r>
        <w:rPr>
          <w:rFonts w:hint="eastAsia"/>
        </w:rPr>
        <w:t xml:space="preserve"> </w:t>
      </w:r>
      <w:r>
        <w:t>Besides, w</w:t>
      </w:r>
      <w:r>
        <w:rPr>
          <w:rFonts w:hint="eastAsia"/>
        </w:rPr>
        <w:t>hen the UE can</w:t>
      </w:r>
      <w:r>
        <w:t xml:space="preserve"> NOT</w:t>
      </w:r>
      <w:r>
        <w:rPr>
          <w:rFonts w:hint="eastAsia"/>
        </w:rPr>
        <w:t xml:space="preserve"> select a new candidate RS for a failed TRP, </w:t>
      </w:r>
      <w:r>
        <w:t>the UE can</w:t>
      </w:r>
      <w:r>
        <w:rPr>
          <w:rFonts w:hint="eastAsia"/>
        </w:rPr>
        <w:t xml:space="preserve"> deactivate the failed TRP and stop reporting HARQ-ACK for the failed TRP. </w:t>
      </w:r>
    </w:p>
    <w:p w:rsidR="005B5A6D" w:rsidRDefault="00E267DA">
      <w:pPr>
        <w:spacing w:before="120" w:line="271" w:lineRule="auto"/>
        <w:ind w:right="11"/>
        <w:rPr>
          <w:i/>
        </w:rPr>
      </w:pPr>
      <w:r>
        <w:rPr>
          <w:b/>
          <w:i/>
        </w:rPr>
        <w:t xml:space="preserve">Proposal </w:t>
      </w:r>
      <w:r>
        <w:rPr>
          <w:rFonts w:hint="eastAsia"/>
          <w:b/>
          <w:i/>
        </w:rPr>
        <w:t>4</w:t>
      </w:r>
      <w:r>
        <w:rPr>
          <w:b/>
          <w:i/>
        </w:rPr>
        <w:t>:</w:t>
      </w:r>
      <w:r>
        <w:rPr>
          <w:rFonts w:hint="eastAsia"/>
          <w:i/>
        </w:rPr>
        <w:t xml:space="preserve"> </w:t>
      </w:r>
      <w:r>
        <w:rPr>
          <w:rFonts w:hint="eastAsia"/>
          <w:i/>
          <w:iCs/>
        </w:rPr>
        <w:t>CORESETPoolIndex</w:t>
      </w:r>
      <w:r>
        <w:rPr>
          <w:rFonts w:hint="eastAsia"/>
          <w:i/>
        </w:rPr>
        <w:t>/BFD-RS set index/Candidate RS set index</w:t>
      </w:r>
      <w:r>
        <w:rPr>
          <w:i/>
          <w:iCs/>
        </w:rPr>
        <w:t xml:space="preserve"> is introduced for PUCCH configuration, in order to initialize TRP-specific PUCCH’s beam update</w:t>
      </w:r>
      <w:r>
        <w:rPr>
          <w:rFonts w:hint="eastAsia"/>
          <w:i/>
          <w:iCs/>
        </w:rPr>
        <w:t>.</w:t>
      </w:r>
    </w:p>
    <w:p w:rsidR="005B5A6D" w:rsidRDefault="00E267DA">
      <w:pPr>
        <w:numPr>
          <w:ilvl w:val="0"/>
          <w:numId w:val="13"/>
        </w:numPr>
        <w:spacing w:before="120" w:after="0"/>
        <w:ind w:left="363" w:hanging="363"/>
      </w:pPr>
      <w:r>
        <w:rPr>
          <w:i/>
          <w:iCs/>
        </w:rPr>
        <w:t>Deactivating CORESET(s) associated with the same CORESETPoolIndex, if no candidate RS can be identified</w:t>
      </w:r>
      <w:r>
        <w:rPr>
          <w:rFonts w:hint="eastAsia"/>
          <w:i/>
          <w:iCs/>
        </w:rPr>
        <w:t>.</w:t>
      </w:r>
    </w:p>
    <w:p w:rsidR="005B5A6D" w:rsidRDefault="00E267DA">
      <w:pPr>
        <w:numPr>
          <w:ilvl w:val="2"/>
          <w:numId w:val="6"/>
        </w:numPr>
        <w:tabs>
          <w:tab w:val="clear" w:pos="720"/>
          <w:tab w:val="left" w:pos="576"/>
        </w:tabs>
        <w:snapToGrid w:val="0"/>
        <w:spacing w:before="120" w:afterLines="50"/>
        <w:outlineLvl w:val="2"/>
        <w:rPr>
          <w:b/>
          <w:bCs/>
          <w:sz w:val="24"/>
          <w:szCs w:val="24"/>
        </w:rPr>
      </w:pPr>
      <w:r>
        <w:rPr>
          <w:b/>
          <w:bCs/>
          <w:sz w:val="24"/>
          <w:szCs w:val="24"/>
        </w:rPr>
        <w:t>Updating beam of CORESET/PUCCH in a CC list</w:t>
      </w:r>
    </w:p>
    <w:p w:rsidR="005B5A6D" w:rsidRDefault="00E267DA">
      <w:pPr>
        <w:numPr>
          <w:ilvl w:val="255"/>
          <w:numId w:val="0"/>
        </w:numPr>
        <w:spacing w:before="120" w:after="0"/>
      </w:pPr>
      <w:r>
        <w:rPr>
          <w:rFonts w:hint="eastAsia"/>
        </w:rPr>
        <w:lastRenderedPageBreak/>
        <w:t>Because the TCI states of CORESET in a CC list can be updated simultaneously, the beam of the CC list is same. The UE only need to detect beam failure for one CC of the CC list. When the UE detects that beam failure for one TRP on one CC, the beam of all CORESETs associated with the failed TRP in the CC list should be updated simultaneously to reduce the delay of BFR and overhead of signaling, otherwise the gNB should update beam of each CORESET in each CC. For example, QCL</w:t>
      </w:r>
      <w:r>
        <w:t xml:space="preserve">-TypeD </w:t>
      </w:r>
      <w:r>
        <w:rPr>
          <w:rFonts w:hint="eastAsia"/>
        </w:rPr>
        <w:t xml:space="preserve">RS of </w:t>
      </w:r>
      <w:r>
        <w:t>all CORESETs associated with a same CORESETPoolIndex in a CC list</w:t>
      </w:r>
      <w:r>
        <w:rPr>
          <w:rFonts w:hint="eastAsia"/>
        </w:rPr>
        <w:t xml:space="preserve"> </w:t>
      </w:r>
      <w:r>
        <w:t>should</w:t>
      </w:r>
      <w:r>
        <w:rPr>
          <w:rFonts w:hint="eastAsia"/>
        </w:rPr>
        <w:t xml:space="preserve"> be updated as the new reported candidate RS </w:t>
      </w:r>
      <w:r>
        <w:t xml:space="preserve">associated with the same CORESETPoolIndex simultaneously. In order to guarantee that the QCL-TypeA RS should be in the local CC, the QCL-RS type A of </w:t>
      </w:r>
      <w:r>
        <w:rPr>
          <w:rFonts w:hint="eastAsia"/>
        </w:rPr>
        <w:t xml:space="preserve">all CORESETs associated with the same CORESETPoolIndex in each CC of the CC list </w:t>
      </w:r>
      <w:r>
        <w:t xml:space="preserve">should </w:t>
      </w:r>
      <w:r>
        <w:rPr>
          <w:rFonts w:hint="eastAsia"/>
        </w:rPr>
        <w:t xml:space="preserve">be simultaneously updated as a RS with same index as the new reported candidate RS </w:t>
      </w:r>
      <w:r>
        <w:t>associated with the same CORESETPoolIndex</w:t>
      </w:r>
      <w:r>
        <w:rPr>
          <w:rFonts w:hint="eastAsia"/>
        </w:rPr>
        <w:t xml:space="preserve"> in the corresponding CC. </w:t>
      </w:r>
    </w:p>
    <w:p w:rsidR="005B5A6D" w:rsidRDefault="00E267DA">
      <w:pPr>
        <w:numPr>
          <w:ilvl w:val="255"/>
          <w:numId w:val="0"/>
        </w:numPr>
        <w:spacing w:before="120" w:after="0"/>
      </w:pPr>
      <w:r>
        <w:rPr>
          <w:b/>
          <w:i/>
        </w:rPr>
        <w:t xml:space="preserve">Proposal </w:t>
      </w:r>
      <w:r>
        <w:rPr>
          <w:rFonts w:hint="eastAsia"/>
          <w:b/>
          <w:i/>
        </w:rPr>
        <w:t>5</w:t>
      </w:r>
      <w:r>
        <w:rPr>
          <w:b/>
          <w:i/>
        </w:rPr>
        <w:t>:</w:t>
      </w:r>
      <w:r>
        <w:rPr>
          <w:rFonts w:hint="eastAsia"/>
          <w:i/>
        </w:rPr>
        <w:t xml:space="preserve"> The </w:t>
      </w:r>
      <w:r>
        <w:rPr>
          <w:i/>
        </w:rPr>
        <w:t>QCL assumption</w:t>
      </w:r>
      <w:r>
        <w:rPr>
          <w:rFonts w:hint="eastAsia"/>
          <w:i/>
        </w:rPr>
        <w:t xml:space="preserve"> of all CORESETs associated with a same CORESETPoolIndex in a CC list </w:t>
      </w:r>
      <w:r>
        <w:rPr>
          <w:i/>
        </w:rPr>
        <w:t>should</w:t>
      </w:r>
      <w:r>
        <w:rPr>
          <w:rFonts w:hint="eastAsia"/>
          <w:i/>
        </w:rPr>
        <w:t xml:space="preserve"> be updated according to a new reported candidate RS associated with the same CORESETPoolIndex simultaneously. </w:t>
      </w:r>
    </w:p>
    <w:p w:rsidR="005B5A6D" w:rsidRDefault="00E267DA">
      <w:pPr>
        <w:numPr>
          <w:ilvl w:val="0"/>
          <w:numId w:val="6"/>
        </w:numPr>
        <w:tabs>
          <w:tab w:val="clear" w:pos="432"/>
        </w:tabs>
        <w:snapToGrid w:val="0"/>
        <w:spacing w:before="120" w:afterLines="50"/>
        <w:ind w:left="425" w:hanging="425"/>
        <w:outlineLvl w:val="0"/>
        <w:rPr>
          <w:b/>
          <w:sz w:val="28"/>
        </w:rPr>
      </w:pPr>
      <w:r>
        <w:rPr>
          <w:b/>
          <w:sz w:val="28"/>
        </w:rPr>
        <w:t>Conclusion</w:t>
      </w:r>
    </w:p>
    <w:p w:rsidR="005B5A6D" w:rsidRDefault="00E267DA">
      <w:pPr>
        <w:snapToGrid w:val="0"/>
        <w:spacing w:before="120" w:afterLines="50"/>
        <w:rPr>
          <w:rFonts w:eastAsia="微软雅黑"/>
        </w:rPr>
      </w:pPr>
      <w:r>
        <w:rPr>
          <w:rFonts w:eastAsia="微软雅黑" w:hint="eastAsia"/>
        </w:rPr>
        <w:t xml:space="preserve">In this contribution, we provide </w:t>
      </w:r>
      <w:r>
        <w:rPr>
          <w:rFonts w:eastAsia="微软雅黑"/>
        </w:rPr>
        <w:t xml:space="preserve">the observations and proposals for </w:t>
      </w:r>
      <w:r>
        <w:rPr>
          <w:rFonts w:hint="eastAsia"/>
        </w:rPr>
        <w:t>enhancements</w:t>
      </w:r>
      <w:r>
        <w:rPr>
          <w:rFonts w:eastAsia="微软雅黑" w:hint="eastAsia"/>
        </w:rPr>
        <w:t xml:space="preserve"> on beam management for multi-TRP</w:t>
      </w:r>
      <w:r>
        <w:rPr>
          <w:rFonts w:eastAsia="微软雅黑"/>
        </w:rPr>
        <w:t>.</w:t>
      </w:r>
    </w:p>
    <w:p w:rsidR="005B5A6D" w:rsidRDefault="00E267DA">
      <w:pPr>
        <w:numPr>
          <w:ilvl w:val="255"/>
          <w:numId w:val="0"/>
        </w:numPr>
        <w:spacing w:before="120" w:after="0"/>
        <w:rPr>
          <w:i/>
          <w:iCs/>
        </w:rPr>
      </w:pPr>
      <w:r>
        <w:rPr>
          <w:b/>
          <w:i/>
        </w:rPr>
        <w:t xml:space="preserve">Proposal </w:t>
      </w:r>
      <w:r>
        <w:rPr>
          <w:rFonts w:hint="eastAsia"/>
          <w:b/>
          <w:i/>
        </w:rPr>
        <w:t>1</w:t>
      </w:r>
      <w:r>
        <w:rPr>
          <w:b/>
          <w:i/>
        </w:rPr>
        <w:t>:</w:t>
      </w:r>
      <w:r>
        <w:rPr>
          <w:i/>
        </w:rPr>
        <w:t xml:space="preserve"> </w:t>
      </w:r>
      <w:r>
        <w:rPr>
          <w:rFonts w:hint="eastAsia"/>
          <w:i/>
        </w:rPr>
        <w:t>The RRC parameter configuration between 2 CMR resource</w:t>
      </w:r>
      <w:r>
        <w:rPr>
          <w:i/>
        </w:rPr>
        <w:t xml:space="preserve"> </w:t>
      </w:r>
      <w:r>
        <w:rPr>
          <w:rFonts w:hint="eastAsia"/>
          <w:i/>
        </w:rPr>
        <w:t>sets should be further considered.</w:t>
      </w:r>
    </w:p>
    <w:p w:rsidR="005B5A6D" w:rsidRDefault="00E267DA">
      <w:pPr>
        <w:numPr>
          <w:ilvl w:val="0"/>
          <w:numId w:val="8"/>
        </w:numPr>
        <w:spacing w:before="120" w:after="0"/>
        <w:ind w:left="363" w:hanging="363"/>
        <w:rPr>
          <w:i/>
          <w:iCs/>
        </w:rPr>
      </w:pPr>
      <w:r>
        <w:rPr>
          <w:rFonts w:hint="eastAsia"/>
          <w:i/>
        </w:rPr>
        <w:t>repetition from different sets should be configured with same value</w:t>
      </w:r>
      <w:r>
        <w:rPr>
          <w:i/>
        </w:rPr>
        <w:t>.</w:t>
      </w:r>
    </w:p>
    <w:p w:rsidR="005B5A6D" w:rsidRDefault="00E267DA">
      <w:pPr>
        <w:numPr>
          <w:ilvl w:val="0"/>
          <w:numId w:val="8"/>
        </w:numPr>
        <w:spacing w:before="120" w:after="0"/>
        <w:ind w:left="363" w:hanging="363"/>
        <w:rPr>
          <w:i/>
          <w:iCs/>
        </w:rPr>
      </w:pPr>
      <w:r>
        <w:rPr>
          <w:rFonts w:hint="eastAsia"/>
          <w:i/>
          <w:iCs/>
        </w:rPr>
        <w:t>aperiodicTriggeringOffset</w:t>
      </w:r>
      <w:r>
        <w:rPr>
          <w:rFonts w:hint="eastAsia"/>
          <w:i/>
        </w:rPr>
        <w:t xml:space="preserve"> from different sets </w:t>
      </w:r>
      <w:r>
        <w:rPr>
          <w:i/>
        </w:rPr>
        <w:t>can</w:t>
      </w:r>
      <w:r>
        <w:rPr>
          <w:rFonts w:hint="eastAsia"/>
          <w:i/>
        </w:rPr>
        <w:t xml:space="preserve"> be configured with different value(s)</w:t>
      </w:r>
      <w:r>
        <w:rPr>
          <w:i/>
        </w:rPr>
        <w:t>.</w:t>
      </w:r>
    </w:p>
    <w:p w:rsidR="005B5A6D" w:rsidRDefault="00E267DA">
      <w:pPr>
        <w:spacing w:before="120" w:line="271" w:lineRule="auto"/>
        <w:ind w:right="11"/>
        <w:rPr>
          <w:i/>
        </w:rPr>
      </w:pPr>
      <w:r>
        <w:rPr>
          <w:b/>
          <w:i/>
        </w:rPr>
        <w:t>Proposal</w:t>
      </w:r>
      <w:r>
        <w:rPr>
          <w:rFonts w:hint="eastAsia"/>
          <w:b/>
          <w:i/>
        </w:rPr>
        <w:t xml:space="preserve"> 2:</w:t>
      </w:r>
      <w:r>
        <w:rPr>
          <w:b/>
          <w:i/>
        </w:rPr>
        <w:t xml:space="preserve"> </w:t>
      </w:r>
      <w:r>
        <w:rPr>
          <w:i/>
        </w:rPr>
        <w:t>Introduce a new MAC-CE</w:t>
      </w:r>
      <w:r>
        <w:rPr>
          <w:rFonts w:hint="eastAsia"/>
          <w:i/>
        </w:rPr>
        <w:t xml:space="preserve"> </w:t>
      </w:r>
      <w:r>
        <w:rPr>
          <w:i/>
        </w:rPr>
        <w:t xml:space="preserve">to activate </w:t>
      </w:r>
      <w:r>
        <w:rPr>
          <w:rFonts w:hint="eastAsia"/>
          <w:i/>
        </w:rPr>
        <w:t>BFD RS</w:t>
      </w:r>
      <w:r>
        <w:rPr>
          <w:i/>
        </w:rPr>
        <w:t>(s) dynamically at least for mDCI-mTRP, in order to guarantee the same timeline between PDCCH beam update and explicit BFD RS configuration</w:t>
      </w:r>
      <w:r>
        <w:rPr>
          <w:rFonts w:hint="eastAsia"/>
          <w:i/>
        </w:rPr>
        <w:t>.</w:t>
      </w:r>
    </w:p>
    <w:p w:rsidR="005B5A6D" w:rsidRDefault="00E267DA">
      <w:pPr>
        <w:spacing w:before="120"/>
        <w:rPr>
          <w:i/>
        </w:rPr>
      </w:pPr>
      <w:r>
        <w:rPr>
          <w:rFonts w:hint="eastAsia"/>
          <w:i/>
        </w:rPr>
        <w:t xml:space="preserve">-    </w:t>
      </w:r>
      <w:r>
        <w:rPr>
          <w:i/>
        </w:rPr>
        <w:t>In the MAC-CE, two sets of BFD-RS(s) are explicit provided and associated with respective CORESETPoolIndex.</w:t>
      </w:r>
    </w:p>
    <w:p w:rsidR="005B5A6D" w:rsidRDefault="00E267DA">
      <w:pPr>
        <w:numPr>
          <w:ilvl w:val="255"/>
          <w:numId w:val="0"/>
        </w:numPr>
        <w:spacing w:before="120" w:line="271" w:lineRule="auto"/>
        <w:ind w:right="11"/>
        <w:rPr>
          <w:bCs/>
          <w:i/>
        </w:rPr>
      </w:pPr>
      <w:r>
        <w:rPr>
          <w:b/>
          <w:i/>
        </w:rPr>
        <w:t xml:space="preserve">Proposal </w:t>
      </w:r>
      <w:r>
        <w:rPr>
          <w:rFonts w:hint="eastAsia"/>
          <w:b/>
          <w:i/>
        </w:rPr>
        <w:t>3</w:t>
      </w:r>
      <w:r>
        <w:rPr>
          <w:b/>
          <w:i/>
        </w:rPr>
        <w:t>:</w:t>
      </w:r>
      <w:r>
        <w:rPr>
          <w:rFonts w:hint="eastAsia"/>
          <w:b/>
          <w:i/>
        </w:rPr>
        <w:t xml:space="preserve"> </w:t>
      </w:r>
      <w:r>
        <w:rPr>
          <w:bCs/>
          <w:i/>
        </w:rPr>
        <w:t>Clarify that support</w:t>
      </w:r>
      <w:r>
        <w:rPr>
          <w:rFonts w:hint="eastAsia"/>
          <w:bCs/>
          <w:i/>
        </w:rPr>
        <w:t xml:space="preserve"> to</w:t>
      </w:r>
      <w:r>
        <w:rPr>
          <w:bCs/>
          <w:i/>
        </w:rPr>
        <w:t xml:space="preserve"> configure an association between a BFD-RS set </w:t>
      </w:r>
      <w:r>
        <w:rPr>
          <w:b/>
          <w:bCs/>
          <w:i/>
        </w:rPr>
        <w:t xml:space="preserve">on SpCell </w:t>
      </w:r>
      <w:r>
        <w:rPr>
          <w:bCs/>
          <w:i/>
        </w:rPr>
        <w:t xml:space="preserve">and a PUCCH-SR resource </w:t>
      </w:r>
      <w:r>
        <w:rPr>
          <w:rFonts w:hint="eastAsia"/>
          <w:bCs/>
          <w:i/>
        </w:rPr>
        <w:t xml:space="preserve">at least </w:t>
      </w:r>
      <w:r>
        <w:rPr>
          <w:rFonts w:hint="eastAsia"/>
          <w:b/>
          <w:i/>
        </w:rPr>
        <w:t xml:space="preserve">on </w:t>
      </w:r>
      <w:r>
        <w:rPr>
          <w:b/>
          <w:i/>
        </w:rPr>
        <w:t>SpCell</w:t>
      </w:r>
      <w:r>
        <w:rPr>
          <w:bCs/>
          <w:i/>
        </w:rPr>
        <w:t xml:space="preserve"> for TRP-specific BFR procedure.</w:t>
      </w:r>
    </w:p>
    <w:p w:rsidR="005B5A6D" w:rsidRDefault="00E267DA">
      <w:pPr>
        <w:spacing w:before="120" w:line="271" w:lineRule="auto"/>
        <w:ind w:right="11"/>
        <w:rPr>
          <w:i/>
        </w:rPr>
      </w:pPr>
      <w:r>
        <w:rPr>
          <w:b/>
          <w:i/>
        </w:rPr>
        <w:t xml:space="preserve">Proposal </w:t>
      </w:r>
      <w:r>
        <w:rPr>
          <w:rFonts w:hint="eastAsia"/>
          <w:b/>
          <w:i/>
        </w:rPr>
        <w:t>4</w:t>
      </w:r>
      <w:r>
        <w:rPr>
          <w:b/>
          <w:i/>
        </w:rPr>
        <w:t>:</w:t>
      </w:r>
      <w:r>
        <w:rPr>
          <w:rFonts w:hint="eastAsia"/>
          <w:i/>
        </w:rPr>
        <w:t xml:space="preserve"> </w:t>
      </w:r>
      <w:r>
        <w:rPr>
          <w:rFonts w:hint="eastAsia"/>
          <w:i/>
          <w:iCs/>
        </w:rPr>
        <w:t>CORESETPoolIndex</w:t>
      </w:r>
      <w:r>
        <w:rPr>
          <w:rFonts w:hint="eastAsia"/>
          <w:i/>
        </w:rPr>
        <w:t>/BFD-RS set index/Candidate RS set index</w:t>
      </w:r>
      <w:r>
        <w:rPr>
          <w:i/>
          <w:iCs/>
        </w:rPr>
        <w:t xml:space="preserve"> is introduced for PUCCH configuration, in order to initialize TRP-specific PUCCH’s beam update</w:t>
      </w:r>
    </w:p>
    <w:p w:rsidR="005B5A6D" w:rsidRDefault="00E267DA">
      <w:pPr>
        <w:numPr>
          <w:ilvl w:val="0"/>
          <w:numId w:val="13"/>
        </w:numPr>
        <w:spacing w:before="120" w:after="0"/>
        <w:ind w:left="363" w:hanging="363"/>
      </w:pPr>
      <w:r>
        <w:rPr>
          <w:i/>
          <w:iCs/>
        </w:rPr>
        <w:t>Deactivating CORESET(s) associated with the same CORESETPoolIndex, if no candidate RS can be identified</w:t>
      </w:r>
      <w:r>
        <w:rPr>
          <w:rFonts w:hint="eastAsia"/>
          <w:i/>
          <w:iCs/>
        </w:rPr>
        <w:t>.</w:t>
      </w:r>
    </w:p>
    <w:p w:rsidR="005B5A6D" w:rsidRDefault="00E267DA">
      <w:pPr>
        <w:numPr>
          <w:ilvl w:val="255"/>
          <w:numId w:val="0"/>
        </w:numPr>
        <w:spacing w:before="120" w:after="0"/>
      </w:pPr>
      <w:r>
        <w:rPr>
          <w:b/>
          <w:i/>
        </w:rPr>
        <w:t xml:space="preserve">Proposal </w:t>
      </w:r>
      <w:r>
        <w:rPr>
          <w:rFonts w:hint="eastAsia"/>
          <w:b/>
          <w:i/>
        </w:rPr>
        <w:t>5</w:t>
      </w:r>
      <w:r>
        <w:rPr>
          <w:b/>
          <w:i/>
        </w:rPr>
        <w:t>:</w:t>
      </w:r>
      <w:r>
        <w:rPr>
          <w:rFonts w:hint="eastAsia"/>
          <w:i/>
        </w:rPr>
        <w:t xml:space="preserve"> The </w:t>
      </w:r>
      <w:r>
        <w:rPr>
          <w:i/>
        </w:rPr>
        <w:t>QCL assumption</w:t>
      </w:r>
      <w:r>
        <w:rPr>
          <w:rFonts w:hint="eastAsia"/>
          <w:i/>
        </w:rPr>
        <w:t xml:space="preserve"> of all CORESETs associated with a same CORESETPoolIndex in a CC list </w:t>
      </w:r>
      <w:r>
        <w:rPr>
          <w:i/>
        </w:rPr>
        <w:t>should</w:t>
      </w:r>
      <w:r>
        <w:rPr>
          <w:rFonts w:hint="eastAsia"/>
          <w:i/>
        </w:rPr>
        <w:t xml:space="preserve"> be updated according to a new reported candidate RS associated with the same CORESETPoolIndex simultaneously. </w:t>
      </w:r>
    </w:p>
    <w:p w:rsidR="005B5A6D" w:rsidRDefault="005B5A6D">
      <w:pPr>
        <w:spacing w:before="120" w:after="0"/>
        <w:rPr>
          <w:i/>
          <w:iCs/>
        </w:rPr>
      </w:pPr>
    </w:p>
    <w:p w:rsidR="005B5A6D" w:rsidRDefault="00E267DA">
      <w:pPr>
        <w:spacing w:before="120"/>
        <w:rPr>
          <w:rFonts w:eastAsia="微软雅黑"/>
          <w:i/>
          <w:iCs/>
        </w:rPr>
      </w:pPr>
      <w:r>
        <w:rPr>
          <w:rFonts w:eastAsia="微软雅黑" w:hint="eastAsia"/>
          <w:b/>
          <w:i/>
        </w:rPr>
        <w:t>TP</w:t>
      </w:r>
      <w:r>
        <w:rPr>
          <w:rFonts w:eastAsia="微软雅黑"/>
          <w:b/>
          <w:i/>
        </w:rPr>
        <w:t>1</w:t>
      </w:r>
      <w:r>
        <w:rPr>
          <w:rFonts w:eastAsia="微软雅黑" w:hint="eastAsia"/>
          <w:b/>
          <w:i/>
        </w:rPr>
        <w:t xml:space="preserve">: </w:t>
      </w:r>
      <w:r>
        <w:rPr>
          <w:rFonts w:eastAsia="微软雅黑"/>
          <w:b/>
          <w:i/>
        </w:rPr>
        <w:t>{</w:t>
      </w:r>
      <w:r>
        <w:rPr>
          <w:rFonts w:eastAsia="微软雅黑" w:hint="eastAsia"/>
          <w:i/>
          <w:iCs/>
        </w:rPr>
        <w:t>38.21</w:t>
      </w:r>
      <w:r>
        <w:rPr>
          <w:rFonts w:eastAsia="微软雅黑"/>
          <w:i/>
          <w:iCs/>
        </w:rPr>
        <w:t>4</w:t>
      </w:r>
      <w:r>
        <w:rPr>
          <w:rFonts w:eastAsia="微软雅黑" w:hint="eastAsia"/>
          <w:i/>
          <w:iCs/>
        </w:rPr>
        <w:t>:</w:t>
      </w:r>
      <w:r>
        <w:rPr>
          <w:rFonts w:eastAsia="微软雅黑"/>
          <w:i/>
          <w:iCs/>
        </w:rPr>
        <w:t xml:space="preserve"> 5.1.6.1.2</w:t>
      </w:r>
      <w:r>
        <w:rPr>
          <w:rFonts w:eastAsia="微软雅黑"/>
          <w:i/>
          <w:iCs/>
        </w:rPr>
        <w:tab/>
        <w:t>CSI-RS for L1-RSRP and L1-SINR computation</w:t>
      </w:r>
      <w:r>
        <w:rPr>
          <w:rFonts w:eastAsia="微软雅黑" w:hint="eastAsia"/>
          <w:i/>
          <w:i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5B5A6D">
        <w:tc>
          <w:tcPr>
            <w:tcW w:w="9576" w:type="dxa"/>
            <w:shd w:val="clear" w:color="auto" w:fill="auto"/>
          </w:tcPr>
          <w:p w:rsidR="005B5A6D" w:rsidRDefault="00E267DA">
            <w:pPr>
              <w:spacing w:before="120"/>
              <w:rPr>
                <w:color w:val="FF0000"/>
              </w:rPr>
            </w:pPr>
            <w:r>
              <w:rPr>
                <w:rFonts w:hint="eastAsia"/>
                <w:color w:val="000000"/>
                <w:lang w:eastAsia="ko-KR"/>
              </w:rPr>
              <w:t xml:space="preserve">If a UE is configured </w:t>
            </w:r>
            <w:r>
              <w:rPr>
                <w:color w:val="000000"/>
                <w:lang w:eastAsia="ko-KR"/>
              </w:rPr>
              <w:t xml:space="preserve">with a </w:t>
            </w:r>
            <w:r>
              <w:rPr>
                <w:i/>
                <w:color w:val="000000"/>
                <w:lang w:eastAsia="ko-KR"/>
              </w:rPr>
              <w:t>NZP-CSI-RS-ResourceSet</w:t>
            </w:r>
            <w:r>
              <w:rPr>
                <w:color w:val="000000"/>
                <w:lang w:eastAsia="ko-KR"/>
              </w:rPr>
              <w:t xml:space="preserve"> configured </w:t>
            </w:r>
            <w:r>
              <w:rPr>
                <w:rFonts w:hint="eastAsia"/>
                <w:color w:val="000000"/>
                <w:lang w:eastAsia="ko-KR"/>
              </w:rPr>
              <w:t xml:space="preserve">with </w:t>
            </w:r>
            <w:r>
              <w:rPr>
                <w:color w:val="000000"/>
                <w:lang w:eastAsia="ko-KR"/>
              </w:rPr>
              <w:t xml:space="preserve">the higher layer parameter </w:t>
            </w:r>
            <w:r>
              <w:rPr>
                <w:rFonts w:eastAsia="MS Mincho"/>
                <w:i/>
                <w:iCs/>
                <w:color w:val="000000"/>
                <w:lang w:eastAsia="ja-JP"/>
              </w:rPr>
              <w:t>repetition</w:t>
            </w:r>
            <w:r>
              <w:rPr>
                <w:rFonts w:eastAsia="MS Mincho"/>
                <w:i/>
                <w:color w:val="000000"/>
                <w:lang w:eastAsia="ja-JP"/>
              </w:rPr>
              <w:t xml:space="preserve"> </w:t>
            </w:r>
            <w:r>
              <w:rPr>
                <w:rFonts w:eastAsia="MS Mincho"/>
                <w:color w:val="000000"/>
                <w:lang w:eastAsia="ja-JP"/>
              </w:rPr>
              <w:t>set to '</w:t>
            </w:r>
            <w:r>
              <w:rPr>
                <w:rFonts w:eastAsia="MS Mincho"/>
                <w:color w:val="000000"/>
              </w:rPr>
              <w:t xml:space="preserve">on', the UE may assume that the CSI-RS resources, described in Clause 5.2.2.3.1, within the </w:t>
            </w:r>
            <w:r>
              <w:rPr>
                <w:rFonts w:eastAsia="MS Mincho"/>
                <w:i/>
                <w:color w:val="000000"/>
              </w:rPr>
              <w:t>NZP-CSI-RS-ResourceSet</w:t>
            </w:r>
            <w:r>
              <w:rPr>
                <w:rFonts w:eastAsia="MS Mincho"/>
                <w:color w:val="000000"/>
              </w:rPr>
              <w:t xml:space="preserve"> are transmitted with the same downlink spatial domain transmission filter, where the CSI-RS resources in the </w:t>
            </w:r>
            <w:r>
              <w:rPr>
                <w:rFonts w:eastAsia="MS Mincho"/>
                <w:i/>
                <w:color w:val="000000"/>
              </w:rPr>
              <w:t>NZP-CSI-RS-ResourceSet</w:t>
            </w:r>
            <w:r>
              <w:rPr>
                <w:rFonts w:eastAsia="MS Mincho"/>
                <w:color w:val="000000"/>
              </w:rPr>
              <w:t xml:space="preserve"> are transmitted in different OFDM symbols. If </w:t>
            </w:r>
            <w:r>
              <w:rPr>
                <w:rFonts w:eastAsia="MS Mincho"/>
                <w:i/>
                <w:color w:val="000000"/>
              </w:rPr>
              <w:t>repetition</w:t>
            </w:r>
            <w:r>
              <w:rPr>
                <w:rFonts w:eastAsia="MS Mincho"/>
                <w:color w:val="000000"/>
              </w:rPr>
              <w:t xml:space="preserve"> is set to 'off', the UE shall not assume that the CSI-RS resources within the </w:t>
            </w:r>
            <w:r>
              <w:rPr>
                <w:rFonts w:eastAsia="MS Mincho"/>
                <w:i/>
                <w:color w:val="000000"/>
              </w:rPr>
              <w:t>NZP-CSI-RS-ResourceSet</w:t>
            </w:r>
            <w:r>
              <w:rPr>
                <w:rFonts w:eastAsia="MS Mincho"/>
                <w:color w:val="000000"/>
              </w:rPr>
              <w:t xml:space="preserve"> are transmitted with the same downlink spatial domain transmission filter.</w:t>
            </w:r>
            <w:r>
              <w:rPr>
                <w:rFonts w:hint="eastAsia"/>
                <w:color w:val="000000"/>
              </w:rPr>
              <w:t xml:space="preserve"> </w:t>
            </w:r>
            <w:r>
              <w:rPr>
                <w:color w:val="FF0000"/>
              </w:rPr>
              <w:t xml:space="preserve">When the higher layer parameter </w:t>
            </w:r>
            <w:r>
              <w:rPr>
                <w:i/>
                <w:iCs/>
                <w:color w:val="FF0000"/>
              </w:rPr>
              <w:t>groupBasedBeamReporting-r17</w:t>
            </w:r>
            <w:r>
              <w:rPr>
                <w:rFonts w:hint="eastAsia"/>
                <w:i/>
                <w:iCs/>
                <w:color w:val="FF0000"/>
              </w:rPr>
              <w:t xml:space="preserve"> </w:t>
            </w:r>
            <w:r>
              <w:rPr>
                <w:color w:val="FF0000"/>
              </w:rPr>
              <w:t xml:space="preserve">in </w:t>
            </w:r>
            <w:r>
              <w:rPr>
                <w:i/>
                <w:iCs/>
                <w:color w:val="FF0000"/>
              </w:rPr>
              <w:t>CSI-ReportConfig</w:t>
            </w:r>
            <w:r>
              <w:rPr>
                <w:color w:val="FF0000"/>
              </w:rPr>
              <w:t xml:space="preserve"> is configured, </w:t>
            </w:r>
            <w:r>
              <w:rPr>
                <w:rFonts w:hint="eastAsia"/>
                <w:color w:val="FF0000"/>
              </w:rPr>
              <w:t xml:space="preserve">the </w:t>
            </w:r>
            <w:r>
              <w:rPr>
                <w:rFonts w:eastAsia="MS Mincho"/>
                <w:color w:val="FF0000"/>
              </w:rPr>
              <w:t>UE shall not expect to be configured with</w:t>
            </w:r>
            <w:r>
              <w:rPr>
                <w:rFonts w:hint="eastAsia"/>
                <w:color w:val="FF0000"/>
              </w:rPr>
              <w:t xml:space="preserve"> different values of </w:t>
            </w:r>
            <w:r>
              <w:rPr>
                <w:rFonts w:hint="eastAsia"/>
                <w:i/>
                <w:iCs/>
                <w:color w:val="FF0000"/>
              </w:rPr>
              <w:t>repetition</w:t>
            </w:r>
            <w:r>
              <w:rPr>
                <w:rFonts w:hint="eastAsia"/>
                <w:color w:val="FF0000"/>
              </w:rPr>
              <w:t xml:space="preserve"> in different </w:t>
            </w:r>
            <w:r>
              <w:rPr>
                <w:color w:val="FF0000"/>
              </w:rPr>
              <w:t>CSI Resource Set</w:t>
            </w:r>
            <w:r>
              <w:rPr>
                <w:rFonts w:hint="eastAsia"/>
                <w:color w:val="FF0000"/>
              </w:rPr>
              <w:t>s.</w:t>
            </w:r>
          </w:p>
          <w:p w:rsidR="005B5A6D" w:rsidRDefault="00E267DA">
            <w:pPr>
              <w:snapToGrid w:val="0"/>
              <w:spacing w:before="120"/>
            </w:pPr>
            <w:r>
              <w:rPr>
                <w:bCs/>
                <w:color w:val="FF0000"/>
              </w:rPr>
              <w:lastRenderedPageBreak/>
              <w:t>&lt;Unchanged part omitted&gt;</w:t>
            </w:r>
          </w:p>
        </w:tc>
      </w:tr>
    </w:tbl>
    <w:p w:rsidR="005B5A6D" w:rsidRDefault="00E267DA">
      <w:pPr>
        <w:spacing w:before="120"/>
        <w:rPr>
          <w:rFonts w:eastAsia="微软雅黑"/>
          <w:i/>
          <w:iCs/>
        </w:rPr>
      </w:pPr>
      <w:r>
        <w:rPr>
          <w:rFonts w:eastAsia="微软雅黑" w:hint="eastAsia"/>
          <w:b/>
          <w:i/>
        </w:rPr>
        <w:lastRenderedPageBreak/>
        <w:t xml:space="preserve">TP2: </w:t>
      </w:r>
      <w:r>
        <w:rPr>
          <w:rFonts w:eastAsia="微软雅黑"/>
          <w:b/>
          <w:i/>
        </w:rPr>
        <w:t>{</w:t>
      </w:r>
      <w:r>
        <w:rPr>
          <w:rFonts w:eastAsia="微软雅黑" w:hint="eastAsia"/>
          <w:i/>
          <w:iCs/>
        </w:rPr>
        <w:t>38.21</w:t>
      </w:r>
      <w:r>
        <w:rPr>
          <w:rFonts w:eastAsia="微软雅黑"/>
          <w:i/>
          <w:iCs/>
        </w:rPr>
        <w:t>4</w:t>
      </w:r>
      <w:r>
        <w:rPr>
          <w:rFonts w:eastAsia="微软雅黑" w:hint="eastAsia"/>
          <w:i/>
          <w:iCs/>
        </w:rPr>
        <w:t>:</w:t>
      </w:r>
      <w:r>
        <w:rPr>
          <w:rFonts w:eastAsia="微软雅黑"/>
          <w:i/>
          <w:iCs/>
        </w:rPr>
        <w:t xml:space="preserve"> 5.2.1.5.1</w:t>
      </w:r>
      <w:r>
        <w:rPr>
          <w:rFonts w:eastAsia="微软雅黑"/>
          <w:i/>
          <w:iCs/>
        </w:rPr>
        <w:tab/>
        <w:t>Aperiodic CSI Reporting/Aperiodic CSI-RS when the triggering PDCCH and the CSI-RS have the same numerology</w:t>
      </w:r>
      <w:r>
        <w:rPr>
          <w:rFonts w:eastAsia="微软雅黑" w:hint="eastAsia"/>
          <w:i/>
          <w:i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5B5A6D">
        <w:tc>
          <w:tcPr>
            <w:tcW w:w="9576" w:type="dxa"/>
            <w:shd w:val="clear" w:color="auto" w:fill="auto"/>
          </w:tcPr>
          <w:p w:rsidR="005B5A6D" w:rsidRDefault="00E267DA">
            <w:pPr>
              <w:snapToGrid w:val="0"/>
              <w:spacing w:before="120"/>
              <w:rPr>
                <w:color w:val="000000"/>
              </w:rPr>
            </w:pPr>
            <w:r>
              <w:rPr>
                <w:bCs/>
                <w:color w:val="FF0000"/>
              </w:rPr>
              <w:t>&lt;Unchanged part omitted&gt;</w:t>
            </w:r>
          </w:p>
          <w:p w:rsidR="005B5A6D" w:rsidRDefault="00E267DA">
            <w:pPr>
              <w:spacing w:before="120"/>
              <w:rPr>
                <w:color w:val="000000"/>
              </w:rPr>
            </w:pPr>
            <w:r>
              <w:rPr>
                <w:color w:val="000000"/>
              </w:rPr>
              <w:t xml:space="preserve">When aperiodic CSI-RS is used with aperiodic reporting, the CSI-RS offset is configured per resource set by the higher layer parameter </w:t>
            </w:r>
            <w:r>
              <w:rPr>
                <w:i/>
                <w:color w:val="000000"/>
              </w:rPr>
              <w:t>aperiodicTriggeringOffset</w:t>
            </w:r>
            <w:r>
              <w:rPr>
                <w:color w:val="000000"/>
              </w:rPr>
              <w:t xml:space="preserve"> or </w:t>
            </w:r>
            <w:r>
              <w:rPr>
                <w:i/>
                <w:color w:val="000000"/>
              </w:rPr>
              <w:t>aperiodicTriggeringOffset-r16</w:t>
            </w:r>
            <w:r>
              <w:rPr>
                <w:color w:val="000000"/>
              </w:rPr>
              <w:t xml:space="preserve">. </w:t>
            </w:r>
            <w:r>
              <w:rPr>
                <w:color w:val="FF0000"/>
              </w:rPr>
              <w:t xml:space="preserve">When the higher layer parameter </w:t>
            </w:r>
            <w:r>
              <w:rPr>
                <w:i/>
                <w:iCs/>
                <w:color w:val="FF0000"/>
              </w:rPr>
              <w:t>groupBasedBeamReporting-r17</w:t>
            </w:r>
            <w:r>
              <w:rPr>
                <w:rFonts w:hint="eastAsia"/>
                <w:i/>
                <w:iCs/>
                <w:color w:val="FF0000"/>
              </w:rPr>
              <w:t xml:space="preserve"> </w:t>
            </w:r>
            <w:r>
              <w:rPr>
                <w:color w:val="FF0000"/>
              </w:rPr>
              <w:t xml:space="preserve">in </w:t>
            </w:r>
            <w:r>
              <w:rPr>
                <w:i/>
                <w:iCs/>
                <w:color w:val="FF0000"/>
              </w:rPr>
              <w:t>CSI-ReportConfig</w:t>
            </w:r>
            <w:r>
              <w:rPr>
                <w:color w:val="FF0000"/>
              </w:rPr>
              <w:t xml:space="preserve"> is configured, </w:t>
            </w:r>
            <w:r>
              <w:rPr>
                <w:rFonts w:hint="eastAsia"/>
                <w:color w:val="FF0000"/>
              </w:rPr>
              <w:t xml:space="preserve">the </w:t>
            </w:r>
            <w:r>
              <w:rPr>
                <w:rFonts w:eastAsia="MS Mincho"/>
                <w:color w:val="FF0000"/>
              </w:rPr>
              <w:t>UE shall not expect to be configured with</w:t>
            </w:r>
            <w:r>
              <w:rPr>
                <w:rFonts w:hint="eastAsia"/>
                <w:color w:val="FF0000"/>
              </w:rPr>
              <w:t xml:space="preserve"> the same value of CSI-RS triggering offset in different </w:t>
            </w:r>
            <w:r>
              <w:rPr>
                <w:color w:val="FF0000"/>
              </w:rPr>
              <w:t>CSI Resource Set</w:t>
            </w:r>
            <w:r>
              <w:rPr>
                <w:rFonts w:hint="eastAsia"/>
                <w:color w:val="FF0000"/>
              </w:rPr>
              <w:t>s.</w:t>
            </w:r>
            <w:r>
              <w:rPr>
                <w:color w:val="000000"/>
              </w:rPr>
              <w:t>The CSI-RS triggering offset has the values of {0, 1, 2, 3, 4, 5, 6, …, 15, 16, 24} slots.</w:t>
            </w:r>
            <w:r>
              <w:t xml:space="preserve"> </w:t>
            </w:r>
            <w:r>
              <w:rPr>
                <w:color w:val="000000"/>
              </w:rPr>
              <w:t xml:space="preserve">If the UE is not configured with </w:t>
            </w:r>
            <w:r>
              <w:rPr>
                <w:i/>
                <w:color w:val="000000"/>
              </w:rPr>
              <w:t>minimumSchedulingOffset</w:t>
            </w:r>
            <w:r>
              <w:rPr>
                <w:i/>
                <w:iCs/>
                <w:color w:val="000000" w:themeColor="text1"/>
              </w:rPr>
              <w:t>K0</w:t>
            </w:r>
            <w:r>
              <w:rPr>
                <w:color w:val="000000"/>
              </w:rPr>
              <w:t xml:space="preserve"> for any DL </w:t>
            </w:r>
            <w:r>
              <w:rPr>
                <w:color w:val="000000" w:themeColor="text1"/>
              </w:rPr>
              <w:t xml:space="preserve">BWP and </w:t>
            </w:r>
            <w:r>
              <w:rPr>
                <w:i/>
                <w:color w:val="000000" w:themeColor="text1"/>
              </w:rPr>
              <w:t>minimumSchedulingOffsetK2</w:t>
            </w:r>
            <w:r>
              <w:rPr>
                <w:color w:val="000000" w:themeColor="text1"/>
              </w:rPr>
              <w:t xml:space="preserve"> for any</w:t>
            </w:r>
            <w:r>
              <w:rPr>
                <w:color w:val="000000"/>
              </w:rPr>
              <w:t xml:space="preserve"> UL BWP and if all the associated trigger states do not have the higher layer parameter </w:t>
            </w:r>
            <w:r>
              <w:rPr>
                <w:i/>
              </w:rPr>
              <w:t>qcl-Type</w:t>
            </w:r>
            <w:r>
              <w:t xml:space="preserve"> set to</w:t>
            </w:r>
            <w:r>
              <w:rPr>
                <w:color w:val="000000"/>
              </w:rPr>
              <w:t xml:space="preserve"> 'typeD' in the corresponding TCI states, the CSI-RS triggering offset is fixed to zero. The aperiodic triggering offset of the CSI-IM follows offset of the associated NZP CSI-RS for channel measurement. </w:t>
            </w:r>
          </w:p>
          <w:p w:rsidR="005B5A6D" w:rsidRDefault="00E267DA">
            <w:pPr>
              <w:snapToGrid w:val="0"/>
              <w:spacing w:before="120"/>
            </w:pPr>
            <w:r>
              <w:rPr>
                <w:bCs/>
                <w:color w:val="FF0000"/>
              </w:rPr>
              <w:t>&lt;Unchanged part omitted&gt;</w:t>
            </w:r>
          </w:p>
        </w:tc>
      </w:tr>
    </w:tbl>
    <w:p w:rsidR="005B5A6D" w:rsidRDefault="00E267DA">
      <w:pPr>
        <w:spacing w:before="120"/>
        <w:rPr>
          <w:rFonts w:eastAsia="微软雅黑"/>
          <w:i/>
          <w:iCs/>
        </w:rPr>
      </w:pPr>
      <w:r>
        <w:rPr>
          <w:rFonts w:eastAsia="微软雅黑" w:hint="eastAsia"/>
          <w:b/>
          <w:i/>
        </w:rPr>
        <w:t>TP</w:t>
      </w:r>
      <w:r>
        <w:rPr>
          <w:rFonts w:eastAsia="微软雅黑"/>
          <w:b/>
          <w:i/>
        </w:rPr>
        <w:t>3</w:t>
      </w:r>
      <w:r>
        <w:rPr>
          <w:rFonts w:eastAsia="微软雅黑" w:hint="eastAsia"/>
          <w:b/>
          <w:i/>
        </w:rPr>
        <w:t xml:space="preserve">: </w:t>
      </w:r>
      <w:r>
        <w:rPr>
          <w:rFonts w:eastAsia="微软雅黑"/>
          <w:b/>
          <w:i/>
        </w:rPr>
        <w:t>{</w:t>
      </w:r>
      <w:r>
        <w:rPr>
          <w:rFonts w:eastAsia="微软雅黑" w:hint="eastAsia"/>
          <w:i/>
          <w:iCs/>
        </w:rPr>
        <w:t>38.21</w:t>
      </w:r>
      <w:r>
        <w:rPr>
          <w:rFonts w:eastAsia="微软雅黑"/>
          <w:i/>
          <w:iCs/>
        </w:rPr>
        <w:t>4</w:t>
      </w:r>
      <w:r>
        <w:rPr>
          <w:rFonts w:eastAsia="微软雅黑" w:hint="eastAsia"/>
          <w:i/>
          <w:iCs/>
        </w:rPr>
        <w:t>:</w:t>
      </w:r>
      <w:r>
        <w:rPr>
          <w:rFonts w:eastAsia="微软雅黑"/>
          <w:i/>
          <w:iCs/>
        </w:rPr>
        <w:t xml:space="preserve"> 6</w:t>
      </w:r>
      <w:r>
        <w:rPr>
          <w:rFonts w:eastAsia="微软雅黑"/>
          <w:i/>
          <w:iCs/>
        </w:rPr>
        <w:tab/>
        <w:t>Link recovery procedures</w:t>
      </w:r>
      <w:r>
        <w:rPr>
          <w:rFonts w:eastAsia="微软雅黑" w:hint="eastAsia"/>
          <w:i/>
          <w:i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5B5A6D">
        <w:tc>
          <w:tcPr>
            <w:tcW w:w="9576" w:type="dxa"/>
            <w:shd w:val="clear" w:color="auto" w:fill="auto"/>
          </w:tcPr>
          <w:p w:rsidR="005B5A6D" w:rsidRDefault="00E267DA">
            <w:pPr>
              <w:snapToGrid w:val="0"/>
              <w:spacing w:before="120"/>
              <w:rPr>
                <w:color w:val="000000"/>
              </w:rPr>
            </w:pPr>
            <w:r>
              <w:rPr>
                <w:bCs/>
                <w:color w:val="FF0000"/>
              </w:rPr>
              <w:t>&lt;Unchanged part omitted&gt;</w:t>
            </w:r>
          </w:p>
          <w:p w:rsidR="005B5A6D" w:rsidRDefault="00E267DA">
            <w:pPr>
              <w:tabs>
                <w:tab w:val="left" w:pos="2116"/>
              </w:tabs>
              <w:spacing w:before="120"/>
              <w:rPr>
                <w:iCs/>
                <w:lang w:eastAsia="ja-JP"/>
              </w:rPr>
            </w:pPr>
            <w:r>
              <w:rPr>
                <w:iCs/>
              </w:rPr>
              <w:t xml:space="preserve">For serving cells associated with </w:t>
            </w:r>
            <w:r>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and having </w:t>
            </w:r>
            <w:r>
              <w:rPr>
                <w:iCs/>
              </w:rPr>
              <w:t>radio link quality</w:t>
            </w:r>
            <w:r>
              <w:t xml:space="preserve"> worse than Q</w:t>
            </w:r>
            <w:r>
              <w:rPr>
                <w:vertAlign w:val="subscript"/>
              </w:rPr>
              <w:t>out,LR</w:t>
            </w:r>
            <w:r>
              <w:t>, a</w:t>
            </w:r>
            <w:r>
              <w:rPr>
                <w:iCs/>
                <w:lang w:eastAsia="ja-JP"/>
              </w:rPr>
              <w:t xml:space="preserve">fter 28 symbols from a last symbol of a first PDCCH reception with a DCI format scheduling a PUSCH transmission with a same HARQ process number as for </w:t>
            </w:r>
            <w:r>
              <w:rPr>
                <w:iCs/>
              </w:rPr>
              <w:t>transmission of the second PUSCH and having a toggled NDI field value</w:t>
            </w:r>
            <w:r>
              <w:rPr>
                <w:iCs/>
                <w:lang w:eastAsia="ja-JP"/>
              </w:rPr>
              <w:t xml:space="preserve">, the UE assumes antenna port quasi-collocation parameters </w:t>
            </w:r>
          </w:p>
          <w:p w:rsidR="005B5A6D" w:rsidRDefault="00E267DA">
            <w:pPr>
              <w:pStyle w:val="B10"/>
              <w:spacing w:before="120"/>
              <w:ind w:firstLine="400"/>
              <w:rPr>
                <w:lang w:val="en-US"/>
              </w:rPr>
            </w:pPr>
            <w:r>
              <w:t>-</w:t>
            </w:r>
            <w:r>
              <w:tab/>
            </w:r>
            <w:r>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lang w:val="en-US"/>
              </w:rPr>
              <w:t>, if any, for the first CORESETs,</w:t>
            </w:r>
          </w:p>
          <w:p w:rsidR="005B5A6D" w:rsidRDefault="00E267DA">
            <w:pPr>
              <w:pStyle w:val="B10"/>
              <w:spacing w:before="120"/>
              <w:ind w:firstLine="400"/>
              <w:rPr>
                <w:lang w:val="en-US"/>
              </w:rPr>
            </w:pPr>
            <w:r>
              <w:t>-</w:t>
            </w:r>
            <w:r>
              <w:tab/>
            </w:r>
            <w:r>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lang w:val="en-US"/>
              </w:rPr>
              <w:t>, if any, for the second CORESETs</w:t>
            </w:r>
          </w:p>
          <w:p w:rsidR="005B5A6D" w:rsidRDefault="00E267DA">
            <w:pPr>
              <w:tabs>
                <w:tab w:val="left" w:pos="2116"/>
              </w:tabs>
              <w:spacing w:before="120"/>
              <w:rPr>
                <w:iCs/>
                <w:color w:val="FF0000"/>
              </w:rPr>
            </w:pPr>
            <w:r>
              <w:rPr>
                <w:color w:val="FF0000"/>
              </w:rPr>
              <w:t>and transmits PUCCH</w:t>
            </w:r>
            <w:r>
              <w:rPr>
                <w:rFonts w:hint="eastAsia"/>
                <w:color w:val="FF0000"/>
              </w:rPr>
              <w:t xml:space="preserve"> associated with the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0,0</m:t>
                  </m:r>
                </m:sub>
              </m:sSub>
            </m:oMath>
            <w:r>
              <w:rPr>
                <w:color w:val="FF0000"/>
              </w:rPr>
              <w:t>,</w:t>
            </w:r>
            <w:r>
              <w:rPr>
                <w:iCs/>
                <w:color w:val="FF0000"/>
              </w:rPr>
              <w:t xml:space="preserve"> or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0,1</m:t>
                  </m:r>
                </m:sub>
              </m:sSub>
            </m:oMath>
            <w:r>
              <w:rPr>
                <w:rFonts w:hAnsi="Cambria Math" w:hint="eastAsia"/>
                <w:color w:val="FF0000"/>
              </w:rPr>
              <w:t xml:space="preserve"> on the </w:t>
            </w:r>
            <w:r>
              <w:rPr>
                <w:color w:val="FF0000"/>
                <w:lang w:eastAsia="ja-JP"/>
              </w:rPr>
              <w:t>PCell</w:t>
            </w:r>
            <w:r>
              <w:rPr>
                <w:rFonts w:hint="eastAsia"/>
                <w:color w:val="FF0000"/>
              </w:rPr>
              <w:t>,</w:t>
            </w:r>
            <w:r>
              <w:rPr>
                <w:color w:val="FF0000"/>
                <w:lang w:eastAsia="ja-JP"/>
              </w:rPr>
              <w:t xml:space="preserve"> or PSCell</w:t>
            </w:r>
            <w:r>
              <w:rPr>
                <w:rFonts w:hint="eastAsia"/>
                <w:color w:val="FF0000"/>
              </w:rPr>
              <w:t>, or PUCCH-</w:t>
            </w:r>
            <w:r>
              <w:rPr>
                <w:iCs/>
                <w:color w:val="FF0000"/>
              </w:rPr>
              <w:t>SCell</w:t>
            </w:r>
            <w:r>
              <w:rPr>
                <w:rFonts w:hint="eastAsia"/>
                <w:iCs/>
                <w:color w:val="FF0000"/>
              </w:rPr>
              <w:t xml:space="preserve"> </w:t>
            </w:r>
            <w:r>
              <w:rPr>
                <w:color w:val="FF0000"/>
              </w:rPr>
              <w:t xml:space="preserve">using a same spatial domain filter as the one corresponding </w:t>
            </w:r>
            <m:oMath>
              <m:sSub>
                <m:sSubPr>
                  <m:ctrlPr>
                    <w:rPr>
                      <w:rFonts w:ascii="Cambria Math" w:hAnsi="Cambria Math"/>
                      <w:i/>
                      <w:iCs/>
                      <w:color w:val="FF0000"/>
                    </w:rPr>
                  </m:ctrlPr>
                </m:sSubPr>
                <m:e>
                  <m:r>
                    <w:rPr>
                      <w:rFonts w:ascii="Cambria Math"/>
                      <w:color w:val="FF0000"/>
                    </w:rPr>
                    <m:t>q</m:t>
                  </m:r>
                </m:e>
                <m:sub>
                  <m:r>
                    <m:rPr>
                      <m:nor/>
                    </m:rPr>
                    <w:rPr>
                      <w:rFonts w:ascii="Cambria Math"/>
                      <w:iCs/>
                      <w:color w:val="FF0000"/>
                    </w:rPr>
                    <m:t>new</m:t>
                  </m:r>
                  <m:ctrlPr>
                    <w:rPr>
                      <w:rFonts w:ascii="Cambria Math" w:hAnsi="Cambria Math"/>
                      <w:iCs/>
                      <w:color w:val="FF0000"/>
                    </w:rPr>
                  </m:ctrlPr>
                </m:sub>
              </m:sSub>
            </m:oMath>
            <w:r>
              <w:rPr>
                <w:rFonts w:asciiTheme="minorEastAsia" w:eastAsiaTheme="minorEastAsia" w:hAnsiTheme="minorEastAsia"/>
                <w:iCs/>
                <w:color w:val="FF0000"/>
              </w:rPr>
              <w:t xml:space="preserve">, </w:t>
            </w:r>
            <w:r>
              <w:rPr>
                <w:rFonts w:eastAsiaTheme="minorEastAsia" w:hint="eastAsia"/>
                <w:iCs/>
                <w:color w:val="FF0000"/>
              </w:rPr>
              <w:t>i</w:t>
            </w:r>
            <w:r>
              <w:rPr>
                <w:rFonts w:eastAsiaTheme="minorEastAsia"/>
                <w:iCs/>
                <w:color w:val="FF0000"/>
              </w:rPr>
              <w:t>f any,</w:t>
            </w:r>
            <w:r>
              <w:rPr>
                <w:color w:val="FF0000"/>
              </w:rPr>
              <w:t xml:space="preserve"> and using a power determined as described in clause 7.2.1 with </w:t>
            </w:r>
            <m:oMath>
              <m:sSub>
                <m:sSubPr>
                  <m:ctrlPr>
                    <w:rPr>
                      <w:rFonts w:ascii="Cambria Math" w:hAnsi="Cambria Math"/>
                      <w:i/>
                      <w:iCs/>
                      <w:color w:val="FF0000"/>
                    </w:rPr>
                  </m:ctrlPr>
                </m:sSubPr>
                <m:e>
                  <m:r>
                    <w:rPr>
                      <w:rFonts w:ascii="Cambria Math"/>
                      <w:color w:val="FF0000"/>
                    </w:rPr>
                    <m:t>q</m:t>
                  </m:r>
                </m:e>
                <m:sub>
                  <m:r>
                    <m:rPr>
                      <m:nor/>
                    </m:rPr>
                    <w:rPr>
                      <w:rFonts w:ascii="Cambria Math"/>
                      <w:iCs/>
                      <w:color w:val="FF0000"/>
                    </w:rPr>
                    <m:t>u</m:t>
                  </m:r>
                  <m:ctrlPr>
                    <w:rPr>
                      <w:rFonts w:ascii="Cambria Math" w:hAnsi="Cambria Math"/>
                      <w:iCs/>
                      <w:color w:val="FF0000"/>
                    </w:rPr>
                  </m:ctrlPr>
                </m:sub>
              </m:sSub>
              <m:r>
                <w:rPr>
                  <w:rFonts w:ascii="Cambria Math" w:hAnsi="Cambria Math"/>
                  <w:color w:val="FF0000"/>
                </w:rPr>
                <m:t>=0</m:t>
              </m:r>
            </m:oMath>
            <w:r>
              <w:rPr>
                <w:color w:val="FF0000"/>
              </w:rPr>
              <w:t xml:space="preserve">, </w:t>
            </w:r>
            <m:oMath>
              <m:sSub>
                <m:sSubPr>
                  <m:ctrlPr>
                    <w:rPr>
                      <w:rFonts w:ascii="Cambria Math" w:hAnsi="Cambria Math"/>
                      <w:i/>
                      <w:iCs/>
                      <w:color w:val="FF0000"/>
                    </w:rPr>
                  </m:ctrlPr>
                </m:sSubPr>
                <m:e>
                  <m:sSub>
                    <m:sSubPr>
                      <m:ctrlPr>
                        <w:rPr>
                          <w:rFonts w:ascii="Cambria Math" w:hAnsi="Cambria Math"/>
                          <w:i/>
                          <w:iCs/>
                          <w:color w:val="FF0000"/>
                        </w:rPr>
                      </m:ctrlPr>
                    </m:sSubPr>
                    <m:e>
                      <m:r>
                        <w:rPr>
                          <w:rFonts w:ascii="Cambria Math"/>
                          <w:color w:val="FF0000"/>
                        </w:rPr>
                        <m:t>q</m:t>
                      </m:r>
                    </m:e>
                    <m:sub>
                      <m:r>
                        <m:rPr>
                          <m:nor/>
                        </m:rPr>
                        <w:rPr>
                          <w:rFonts w:ascii="Cambria Math"/>
                          <w:iCs/>
                          <w:color w:val="FF0000"/>
                        </w:rPr>
                        <m:t>d</m:t>
                      </m:r>
                      <m:ctrlPr>
                        <w:rPr>
                          <w:rFonts w:ascii="Cambria Math" w:hAnsi="Cambria Math"/>
                          <w:iCs/>
                          <w:color w:val="FF0000"/>
                        </w:rPr>
                      </m:ctrlPr>
                    </m:sub>
                  </m:sSub>
                  <m:r>
                    <w:rPr>
                      <w:rFonts w:ascii="Cambria Math" w:hAnsi="Cambria Math"/>
                      <w:color w:val="FF0000"/>
                    </w:rPr>
                    <m:t>=</m:t>
                  </m:r>
                  <m:r>
                    <w:rPr>
                      <w:rFonts w:ascii="Cambria Math"/>
                      <w:color w:val="FF0000"/>
                    </w:rPr>
                    <m:t>q</m:t>
                  </m:r>
                </m:e>
                <m:sub>
                  <m:r>
                    <m:rPr>
                      <m:nor/>
                    </m:rPr>
                    <w:rPr>
                      <w:rFonts w:ascii="Cambria Math"/>
                      <w:iCs/>
                      <w:color w:val="FF0000"/>
                    </w:rPr>
                    <m:t>new</m:t>
                  </m:r>
                  <m:ctrlPr>
                    <w:rPr>
                      <w:rFonts w:ascii="Cambria Math" w:hAnsi="Cambria Math"/>
                      <w:iCs/>
                      <w:color w:val="FF0000"/>
                    </w:rPr>
                  </m:ctrlPr>
                </m:sub>
              </m:sSub>
            </m:oMath>
            <w:r>
              <w:rPr>
                <w:color w:val="FF0000"/>
              </w:rPr>
              <w:t xml:space="preserve">, and </w:t>
            </w:r>
            <m:oMath>
              <m:r>
                <w:rPr>
                  <w:rFonts w:ascii="Cambria Math" w:hAnsi="Cambria Math"/>
                  <w:color w:val="FF0000"/>
                </w:rPr>
                <m:t>l=0</m:t>
              </m:r>
            </m:oMath>
            <w:r>
              <w:rPr>
                <w:iCs/>
                <w:color w:val="FF0000"/>
              </w:rPr>
              <w:t>,</w:t>
            </w:r>
            <w:r>
              <w:rPr>
                <w:color w:val="FF0000"/>
              </w:rPr>
              <w:t xml:space="preserve"> </w:t>
            </w:r>
            <w:r>
              <w:rPr>
                <w:iCs/>
                <w:color w:val="FF0000"/>
              </w:rPr>
              <w:t xml:space="preserve">if </w:t>
            </w:r>
          </w:p>
          <w:p w:rsidR="005B5A6D" w:rsidRDefault="00E267DA">
            <w:pPr>
              <w:pStyle w:val="B2"/>
              <w:spacing w:before="120"/>
              <w:rPr>
                <w:color w:val="FF0000"/>
                <w:lang w:val="en-US"/>
              </w:rPr>
            </w:pPr>
            <w:r>
              <w:rPr>
                <w:color w:val="FF0000"/>
                <w:lang w:val="en-US"/>
              </w:rPr>
              <w:t>-</w:t>
            </w:r>
            <w:r>
              <w:rPr>
                <w:color w:val="FF0000"/>
                <w:lang w:val="en-US"/>
              </w:rPr>
              <w:tab/>
            </w:r>
            <w:r>
              <w:rPr>
                <w:iCs/>
                <w:color w:val="FF0000"/>
                <w:lang w:val="en-US"/>
              </w:rPr>
              <w:t xml:space="preserve">the UE is </w:t>
            </w:r>
            <w:r>
              <w:rPr>
                <w:color w:val="FF0000"/>
                <w:lang w:val="en-US"/>
              </w:rPr>
              <w:t xml:space="preserve">provided </w:t>
            </w:r>
            <w:r>
              <w:rPr>
                <w:i/>
                <w:color w:val="FF0000"/>
                <w:lang w:val="en-US"/>
              </w:rPr>
              <w:t>PUCCH-SpatialRelationInfo</w:t>
            </w:r>
            <w:r>
              <w:rPr>
                <w:color w:val="FF0000"/>
                <w:lang w:val="en-US"/>
              </w:rPr>
              <w:t xml:space="preserve"> for the PUCCH,</w:t>
            </w:r>
            <w:r>
              <w:rPr>
                <w:rFonts w:hint="eastAsia"/>
                <w:color w:val="FF0000"/>
                <w:lang w:val="en-US"/>
              </w:rPr>
              <w:t xml:space="preserve"> </w:t>
            </w:r>
            <w:r>
              <w:rPr>
                <w:color w:val="FF0000"/>
                <w:lang w:val="en-US"/>
              </w:rPr>
              <w:t>and</w:t>
            </w:r>
          </w:p>
          <w:p w:rsidR="005B5A6D" w:rsidRDefault="00E267DA">
            <w:pPr>
              <w:pStyle w:val="B2"/>
              <w:spacing w:before="120"/>
              <w:rPr>
                <w:color w:val="FF0000"/>
                <w:lang w:val="en-US"/>
              </w:rPr>
            </w:pPr>
            <w:r>
              <w:rPr>
                <w:color w:val="FF0000"/>
                <w:lang w:val="en-US"/>
              </w:rPr>
              <w:t>-</w:t>
            </w:r>
            <w:r>
              <w:rPr>
                <w:color w:val="FF0000"/>
                <w:lang w:val="en-US"/>
              </w:rPr>
              <w:tab/>
              <w:t>the index(es)</w:t>
            </w:r>
            <w:r>
              <w:rPr>
                <w:rFonts w:hint="eastAsia"/>
                <w:color w:val="FF0000"/>
                <w:lang w:val="en-US"/>
              </w:rPr>
              <w:t xml:space="preserve"> of set</w:t>
            </w:r>
            <w:r>
              <w:rPr>
                <w:color w:val="FF0000"/>
                <w:lang w:val="en-US"/>
              </w:rPr>
              <w:t xml:space="preserve">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lang w:val="en-US"/>
                    </w:rPr>
                    <m:t>0,0</m:t>
                  </m:r>
                </m:sub>
              </m:sSub>
            </m:oMath>
            <w:r>
              <w:rPr>
                <w:color w:val="FF0000"/>
                <w:lang w:val="en-US"/>
              </w:rPr>
              <w:t>,</w:t>
            </w:r>
            <w:r>
              <w:rPr>
                <w:iCs/>
                <w:color w:val="FF0000"/>
                <w:lang w:val="en-US"/>
              </w:rPr>
              <w:t xml:space="preserve"> or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lang w:val="en-US"/>
                    </w:rPr>
                    <m:t>0,1</m:t>
                  </m:r>
                </m:sub>
              </m:sSub>
            </m:oMath>
            <w:r>
              <w:rPr>
                <w:iCs/>
                <w:color w:val="FF0000"/>
                <w:lang w:val="en-US"/>
              </w:rPr>
              <w:t xml:space="preserve"> with</w:t>
            </w:r>
            <w:r>
              <w:rPr>
                <w:color w:val="FF0000"/>
                <w:lang w:val="en-US"/>
              </w:rPr>
              <w:t xml:space="preserve"> </w:t>
            </w:r>
            <w:r>
              <w:rPr>
                <w:iCs/>
                <w:color w:val="FF0000"/>
                <w:lang w:val="en-US"/>
              </w:rPr>
              <w:t>radio link quality</w:t>
            </w:r>
            <w:r>
              <w:rPr>
                <w:color w:val="FF0000"/>
                <w:lang w:val="en-US"/>
              </w:rPr>
              <w:t xml:space="preserve"> worse than Q</w:t>
            </w:r>
            <w:r>
              <w:rPr>
                <w:color w:val="FF0000"/>
                <w:vertAlign w:val="subscript"/>
                <w:lang w:val="en-US"/>
              </w:rPr>
              <w:t>out,LR</w:t>
            </w:r>
            <w:r>
              <w:rPr>
                <w:rFonts w:hint="eastAsia"/>
                <w:color w:val="FF0000"/>
                <w:vertAlign w:val="subscript"/>
                <w:lang w:val="en-US"/>
              </w:rPr>
              <w:t xml:space="preserve"> </w:t>
            </w:r>
            <w:r>
              <w:rPr>
                <w:rFonts w:hint="eastAsia"/>
                <w:color w:val="FF0000"/>
                <w:lang w:val="en-US"/>
              </w:rPr>
              <w:t>on the P</w:t>
            </w:r>
            <w:r>
              <w:rPr>
                <w:color w:val="FF0000"/>
                <w:lang w:val="en-US" w:eastAsia="ja-JP"/>
              </w:rPr>
              <w:t>Cell</w:t>
            </w:r>
            <w:r>
              <w:rPr>
                <w:rFonts w:hint="eastAsia"/>
                <w:color w:val="FF0000"/>
                <w:lang w:val="en-US"/>
              </w:rPr>
              <w:t>,</w:t>
            </w:r>
            <w:r>
              <w:rPr>
                <w:color w:val="FF0000"/>
                <w:lang w:val="en-US" w:eastAsia="ja-JP"/>
              </w:rPr>
              <w:t xml:space="preserve"> or PSCell</w:t>
            </w:r>
            <w:r>
              <w:rPr>
                <w:rFonts w:hint="eastAsia"/>
                <w:color w:val="FF0000"/>
                <w:lang w:val="en-US"/>
              </w:rPr>
              <w:t>, or PUCCH-</w:t>
            </w:r>
            <w:r>
              <w:rPr>
                <w:iCs/>
                <w:color w:val="FF0000"/>
                <w:lang w:val="en-US"/>
              </w:rPr>
              <w:t>SCell</w:t>
            </w:r>
            <w:r>
              <w:rPr>
                <w:color w:val="FF0000"/>
                <w:lang w:val="en-US"/>
              </w:rPr>
              <w:t xml:space="preserve"> </w:t>
            </w:r>
            <w:r w:rsidR="008A5109">
              <w:rPr>
                <w:color w:val="FF0000"/>
                <w:lang w:val="en-US"/>
              </w:rPr>
              <w:t xml:space="preserve">are </w:t>
            </w:r>
            <w:r>
              <w:rPr>
                <w:color w:val="FF0000"/>
                <w:lang w:val="en-US"/>
              </w:rPr>
              <w:t>indicated by the MAC-CE</w:t>
            </w:r>
          </w:p>
          <w:p w:rsidR="005B5A6D" w:rsidRDefault="00E267DA">
            <w:pPr>
              <w:spacing w:before="120"/>
            </w:pPr>
            <w:r>
              <w:t>where the SCS configuration for the 28 symbols is the smallest of the SCS configurations of the active DL BWP for the PDCCH reception and of the active DL BWP(s) of the serving cells.</w:t>
            </w:r>
          </w:p>
          <w:p w:rsidR="005B5A6D" w:rsidRDefault="00E267DA">
            <w:pPr>
              <w:snapToGrid w:val="0"/>
              <w:spacing w:before="120"/>
            </w:pPr>
            <w:r>
              <w:rPr>
                <w:bCs/>
                <w:color w:val="FF0000"/>
              </w:rPr>
              <w:t>&lt;Unchanged part omitted&gt;</w:t>
            </w:r>
          </w:p>
        </w:tc>
      </w:tr>
    </w:tbl>
    <w:p w:rsidR="005B5A6D" w:rsidRDefault="005B5A6D">
      <w:pPr>
        <w:snapToGrid w:val="0"/>
        <w:spacing w:before="120" w:afterLines="50"/>
        <w:rPr>
          <w:rFonts w:eastAsia="微软雅黑"/>
        </w:rPr>
      </w:pPr>
    </w:p>
    <w:p w:rsidR="005B5A6D" w:rsidRDefault="00E267DA">
      <w:pPr>
        <w:numPr>
          <w:ilvl w:val="0"/>
          <w:numId w:val="6"/>
        </w:numPr>
        <w:tabs>
          <w:tab w:val="clear" w:pos="432"/>
        </w:tabs>
        <w:snapToGrid w:val="0"/>
        <w:spacing w:before="120" w:afterLines="50"/>
        <w:ind w:left="425" w:hanging="425"/>
        <w:outlineLvl w:val="0"/>
        <w:rPr>
          <w:b/>
          <w:sz w:val="28"/>
        </w:rPr>
      </w:pPr>
      <w:r>
        <w:rPr>
          <w:b/>
          <w:sz w:val="28"/>
        </w:rPr>
        <w:t>References</w:t>
      </w:r>
    </w:p>
    <w:p w:rsidR="005B5A6D" w:rsidRDefault="00E267DA">
      <w:pPr>
        <w:pStyle w:val="NoSpacing11"/>
        <w:snapToGrid w:val="0"/>
        <w:rPr>
          <w:sz w:val="20"/>
          <w:szCs w:val="20"/>
          <w:lang w:val="en-GB"/>
        </w:rPr>
      </w:pPr>
      <w:r>
        <w:rPr>
          <w:sz w:val="20"/>
          <w:szCs w:val="20"/>
          <w:lang w:val="en-GB"/>
        </w:rPr>
        <w:t>[</w:t>
      </w:r>
      <w:r>
        <w:rPr>
          <w:rFonts w:hint="eastAsia"/>
          <w:sz w:val="20"/>
          <w:szCs w:val="20"/>
        </w:rPr>
        <w:t>1</w:t>
      </w:r>
      <w:r>
        <w:rPr>
          <w:sz w:val="20"/>
          <w:szCs w:val="20"/>
          <w:lang w:val="en-GB"/>
        </w:rPr>
        <w:t xml:space="preserve">] </w:t>
      </w:r>
      <w:bookmarkStart w:id="21" w:name="_Ref481825863"/>
      <w:bookmarkStart w:id="22" w:name="_Ref485106734"/>
      <w:r>
        <w:rPr>
          <w:sz w:val="20"/>
          <w:szCs w:val="20"/>
        </w:rPr>
        <w:t>RP-193133</w:t>
      </w:r>
      <w:r>
        <w:rPr>
          <w:rFonts w:hint="eastAsia"/>
          <w:sz w:val="20"/>
          <w:szCs w:val="20"/>
        </w:rPr>
        <w:t>,</w:t>
      </w:r>
      <w:r>
        <w:rPr>
          <w:sz w:val="20"/>
          <w:szCs w:val="20"/>
        </w:rPr>
        <w:t xml:space="preserve"> New WID: Further enhancements on MIMO for NR, Samsung</w:t>
      </w:r>
      <w:bookmarkEnd w:id="21"/>
      <w:bookmarkEnd w:id="22"/>
      <w:r>
        <w:rPr>
          <w:sz w:val="20"/>
          <w:szCs w:val="20"/>
          <w:lang w:val="en-GB"/>
        </w:rPr>
        <w:t xml:space="preserve"> </w:t>
      </w:r>
      <w:bookmarkStart w:id="23" w:name="_Ref477945819"/>
    </w:p>
    <w:p w:rsidR="005B5A6D" w:rsidRDefault="00E267DA">
      <w:pPr>
        <w:pStyle w:val="NoSpacing11"/>
        <w:snapToGrid w:val="0"/>
        <w:rPr>
          <w:sz w:val="20"/>
          <w:szCs w:val="20"/>
          <w:lang w:val="en-GB"/>
        </w:rPr>
      </w:pPr>
      <w:r>
        <w:rPr>
          <w:sz w:val="20"/>
          <w:szCs w:val="20"/>
          <w:lang w:val="en-GB"/>
        </w:rPr>
        <w:lastRenderedPageBreak/>
        <w:t>[2] R1-210</w:t>
      </w:r>
      <w:r>
        <w:rPr>
          <w:rFonts w:hint="eastAsia"/>
          <w:sz w:val="20"/>
          <w:szCs w:val="20"/>
        </w:rPr>
        <w:t>8877</w:t>
      </w:r>
      <w:r>
        <w:rPr>
          <w:sz w:val="20"/>
          <w:szCs w:val="20"/>
          <w:lang w:val="en-GB"/>
        </w:rPr>
        <w:t>, Further details on Multi-beam and Multi-TRP</w:t>
      </w:r>
      <w:r>
        <w:rPr>
          <w:rFonts w:hint="eastAsia"/>
          <w:sz w:val="20"/>
          <w:szCs w:val="20"/>
        </w:rPr>
        <w:t>,</w:t>
      </w:r>
      <w:r>
        <w:rPr>
          <w:sz w:val="20"/>
          <w:szCs w:val="20"/>
        </w:rPr>
        <w:t xml:space="preserve"> </w:t>
      </w:r>
      <w:r>
        <w:rPr>
          <w:sz w:val="20"/>
          <w:szCs w:val="20"/>
          <w:lang w:val="en-GB"/>
        </w:rPr>
        <w:t>ZTE</w:t>
      </w:r>
    </w:p>
    <w:bookmarkEnd w:id="23"/>
    <w:p w:rsidR="005B5A6D" w:rsidRDefault="00E267DA">
      <w:pPr>
        <w:pStyle w:val="NoSpacing11"/>
        <w:snapToGrid w:val="0"/>
        <w:rPr>
          <w:sz w:val="20"/>
          <w:szCs w:val="20"/>
          <w:lang w:val="en-GB"/>
        </w:rPr>
      </w:pPr>
      <w:r>
        <w:rPr>
          <w:sz w:val="20"/>
          <w:szCs w:val="20"/>
          <w:lang w:val="en-GB"/>
        </w:rPr>
        <w:t>[</w:t>
      </w:r>
      <w:r>
        <w:rPr>
          <w:rFonts w:hint="eastAsia"/>
          <w:sz w:val="20"/>
          <w:szCs w:val="20"/>
        </w:rPr>
        <w:t>3</w:t>
      </w:r>
      <w:r>
        <w:rPr>
          <w:sz w:val="20"/>
          <w:szCs w:val="20"/>
          <w:lang w:val="en-GB"/>
        </w:rPr>
        <w:t>] R1-2108676, Moderator summary of RRC parameters for Rel-17 NR_FeMIMO, Samsung</w:t>
      </w:r>
    </w:p>
    <w:sectPr w:rsidR="005B5A6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9F9" w:rsidRDefault="00CB79F9">
      <w:pPr>
        <w:spacing w:before="120" w:line="240" w:lineRule="auto"/>
      </w:pPr>
      <w:r>
        <w:separator/>
      </w:r>
    </w:p>
  </w:endnote>
  <w:endnote w:type="continuationSeparator" w:id="0">
    <w:p w:rsidR="00CB79F9" w:rsidRDefault="00CB79F9">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6D" w:rsidRDefault="005B5A6D">
    <w:pPr>
      <w:pStyle w:val="Footer"/>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6D" w:rsidRDefault="005B5A6D">
    <w:pPr>
      <w:pStyle w:val="Footer"/>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6D" w:rsidRDefault="005B5A6D">
    <w:pPr>
      <w:pStyle w:val="Footer"/>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9F9" w:rsidRDefault="00CB79F9">
      <w:pPr>
        <w:spacing w:before="120" w:after="0"/>
      </w:pPr>
      <w:r>
        <w:separator/>
      </w:r>
    </w:p>
  </w:footnote>
  <w:footnote w:type="continuationSeparator" w:id="0">
    <w:p w:rsidR="00CB79F9" w:rsidRDefault="00CB79F9">
      <w:pPr>
        <w:spacing w:before="12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6D" w:rsidRDefault="005B5A6D">
    <w:pPr>
      <w:pStyle w:val="Header"/>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6D" w:rsidRDefault="005B5A6D">
    <w:pPr>
      <w:pStyle w:val="Header"/>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6D" w:rsidRDefault="005B5A6D">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D63AA74"/>
    <w:multiLevelType w:val="multilevel"/>
    <w:tmpl w:val="ED63AA74"/>
    <w:lvl w:ilvl="0">
      <w:start w:val="1"/>
      <w:numFmt w:val="decimal"/>
      <w:pStyle w:val="Heading1"/>
      <w:isLgl/>
      <w:lvlText w:val="%1."/>
      <w:lvlJc w:val="left"/>
      <w:pPr>
        <w:ind w:left="425" w:hanging="425"/>
      </w:pPr>
      <w:rPr>
        <w:rFonts w:ascii="宋体" w:eastAsia="宋体" w:hAnsi="宋体" w:cs="宋体" w:hint="default"/>
      </w:rPr>
    </w:lvl>
    <w:lvl w:ilvl="1">
      <w:start w:val="1"/>
      <w:numFmt w:val="decimal"/>
      <w:pStyle w:val="Heading2"/>
      <w:isLgl/>
      <w:lvlText w:val="%1.%2."/>
      <w:lvlJc w:val="left"/>
      <w:pPr>
        <w:ind w:left="567" w:hanging="567"/>
      </w:pPr>
      <w:rPr>
        <w:rFonts w:ascii="宋体" w:eastAsia="宋体" w:hAnsi="宋体" w:cs="宋体" w:hint="default"/>
      </w:rPr>
    </w:lvl>
    <w:lvl w:ilvl="2">
      <w:start w:val="1"/>
      <w:numFmt w:val="decimal"/>
      <w:pStyle w:val="Heading3"/>
      <w:isLg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D15FE4"/>
    <w:multiLevelType w:val="multilevel"/>
    <w:tmpl w:val="10D15FE4"/>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79023D4"/>
    <w:multiLevelType w:val="multilevel"/>
    <w:tmpl w:val="179023D4"/>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26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3310323"/>
    <w:multiLevelType w:val="multilevel"/>
    <w:tmpl w:val="433103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9A18625"/>
    <w:multiLevelType w:val="multilevel"/>
    <w:tmpl w:val="59A18625"/>
    <w:lvl w:ilvl="0">
      <w:numFmt w:val="bullet"/>
      <w:lvlText w:val="-"/>
      <w:lvlJc w:val="left"/>
      <w:pPr>
        <w:ind w:left="-400" w:hanging="360"/>
      </w:pPr>
      <w:rPr>
        <w:rFonts w:ascii="Times New Roman" w:eastAsia="微软雅黑" w:hAnsi="Times New Roman" w:cs="Times New Roman" w:hint="default"/>
      </w:rPr>
    </w:lvl>
    <w:lvl w:ilvl="1">
      <w:start w:val="10"/>
      <w:numFmt w:val="bullet"/>
      <w:lvlText w:val="•"/>
      <w:lvlJc w:val="left"/>
      <w:pPr>
        <w:ind w:left="840" w:hanging="420"/>
      </w:pPr>
      <w:rPr>
        <w:rFonts w:ascii="Times" w:eastAsia="Batang" w:hAnsi="Times" w:cs="Batang"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18869EA"/>
    <w:multiLevelType w:val="multilevel"/>
    <w:tmpl w:val="618869EA"/>
    <w:lvl w:ilvl="0">
      <w:start w:val="1"/>
      <w:numFmt w:val="decimal"/>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D0AC1B0"/>
    <w:multiLevelType w:val="multilevel"/>
    <w:tmpl w:val="6D0AC1B0"/>
    <w:lvl w:ilvl="0">
      <w:start w:val="3"/>
      <w:numFmt w:val="bullet"/>
      <w:lvlText w:val="-"/>
      <w:lvlJc w:val="left"/>
      <w:pPr>
        <w:tabs>
          <w:tab w:val="left" w:pos="-420"/>
        </w:tabs>
        <w:ind w:left="340" w:hanging="360"/>
      </w:pPr>
      <w:rPr>
        <w:rFonts w:ascii="Times New Roman" w:eastAsia="Malgun Gothic" w:hAnsi="Times New Roman" w:cs="Arial" w:hint="default"/>
      </w:rPr>
    </w:lvl>
    <w:lvl w:ilvl="1">
      <w:start w:val="1"/>
      <w:numFmt w:val="bullet"/>
      <w:lvlText w:val=""/>
      <w:lvlJc w:val="left"/>
      <w:pPr>
        <w:tabs>
          <w:tab w:val="left" w:pos="-420"/>
        </w:tabs>
        <w:ind w:left="780" w:hanging="400"/>
      </w:pPr>
      <w:rPr>
        <w:rFonts w:ascii="Symbol" w:hAnsi="Symbol" w:hint="default"/>
      </w:rPr>
    </w:lvl>
    <w:lvl w:ilvl="2">
      <w:start w:val="1"/>
      <w:numFmt w:val="bullet"/>
      <w:lvlText w:val="o"/>
      <w:lvlJc w:val="left"/>
      <w:pPr>
        <w:tabs>
          <w:tab w:val="left" w:pos="-420"/>
        </w:tabs>
        <w:ind w:left="1180" w:hanging="400"/>
      </w:pPr>
      <w:rPr>
        <w:rFonts w:ascii="Courier New" w:hAnsi="Courier New" w:cs="Courier New" w:hint="default"/>
      </w:rPr>
    </w:lvl>
    <w:lvl w:ilvl="3">
      <w:start w:val="3"/>
      <w:numFmt w:val="bullet"/>
      <w:lvlText w:val="-"/>
      <w:lvlJc w:val="left"/>
      <w:pPr>
        <w:tabs>
          <w:tab w:val="left" w:pos="-420"/>
        </w:tabs>
        <w:ind w:left="1580" w:hanging="400"/>
      </w:pPr>
      <w:rPr>
        <w:rFonts w:ascii="Times New Roman" w:eastAsia="Malgun Gothic" w:hAnsi="Times New Roman" w:cs="Arial" w:hint="default"/>
      </w:rPr>
    </w:lvl>
    <w:lvl w:ilvl="4">
      <w:start w:val="1"/>
      <w:numFmt w:val="bullet"/>
      <w:lvlText w:val=""/>
      <w:lvlJc w:val="left"/>
      <w:pPr>
        <w:tabs>
          <w:tab w:val="left" w:pos="-420"/>
        </w:tabs>
        <w:ind w:left="1980" w:hanging="400"/>
      </w:pPr>
      <w:rPr>
        <w:rFonts w:ascii="Wingdings" w:hAnsi="Wingdings"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1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12"/>
  </w:num>
  <w:num w:numId="5">
    <w:abstractNumId w:val="2"/>
  </w:num>
  <w:num w:numId="6">
    <w:abstractNumId w:val="9"/>
  </w:num>
  <w:num w:numId="7">
    <w:abstractNumId w:val="10"/>
  </w:num>
  <w:num w:numId="8">
    <w:abstractNumId w:val="5"/>
  </w:num>
  <w:num w:numId="9">
    <w:abstractNumId w:val="4"/>
  </w:num>
  <w:num w:numId="10">
    <w:abstractNumId w:val="3"/>
  </w:num>
  <w:num w:numId="11">
    <w:abstractNumId w:val="6"/>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475E"/>
    <w:rsid w:val="000049AC"/>
    <w:rsid w:val="00004ED1"/>
    <w:rsid w:val="0000557C"/>
    <w:rsid w:val="000055D1"/>
    <w:rsid w:val="00005762"/>
    <w:rsid w:val="000057B9"/>
    <w:rsid w:val="000062AC"/>
    <w:rsid w:val="0000637C"/>
    <w:rsid w:val="000064CE"/>
    <w:rsid w:val="000066C6"/>
    <w:rsid w:val="000066E7"/>
    <w:rsid w:val="00006711"/>
    <w:rsid w:val="000068DA"/>
    <w:rsid w:val="00006A0E"/>
    <w:rsid w:val="00006CC8"/>
    <w:rsid w:val="0000705B"/>
    <w:rsid w:val="00007304"/>
    <w:rsid w:val="00007EEB"/>
    <w:rsid w:val="00010512"/>
    <w:rsid w:val="00010969"/>
    <w:rsid w:val="000114C3"/>
    <w:rsid w:val="000114F8"/>
    <w:rsid w:val="00011890"/>
    <w:rsid w:val="00011BB4"/>
    <w:rsid w:val="00011C8C"/>
    <w:rsid w:val="00011CE0"/>
    <w:rsid w:val="00012115"/>
    <w:rsid w:val="000123B6"/>
    <w:rsid w:val="000128EC"/>
    <w:rsid w:val="00012E08"/>
    <w:rsid w:val="00012E58"/>
    <w:rsid w:val="000132A2"/>
    <w:rsid w:val="00013C5E"/>
    <w:rsid w:val="00014115"/>
    <w:rsid w:val="0001445A"/>
    <w:rsid w:val="00014604"/>
    <w:rsid w:val="000149BC"/>
    <w:rsid w:val="0001555C"/>
    <w:rsid w:val="000164F2"/>
    <w:rsid w:val="00016BE3"/>
    <w:rsid w:val="0001758E"/>
    <w:rsid w:val="00017916"/>
    <w:rsid w:val="0001796D"/>
    <w:rsid w:val="00017CFA"/>
    <w:rsid w:val="00017E5A"/>
    <w:rsid w:val="0002047C"/>
    <w:rsid w:val="000204F2"/>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48B9"/>
    <w:rsid w:val="00025226"/>
    <w:rsid w:val="00025695"/>
    <w:rsid w:val="000257BD"/>
    <w:rsid w:val="00025E0F"/>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44"/>
    <w:rsid w:val="00031458"/>
    <w:rsid w:val="0003180D"/>
    <w:rsid w:val="00032289"/>
    <w:rsid w:val="000322B0"/>
    <w:rsid w:val="00032A4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02FC"/>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5B"/>
    <w:rsid w:val="000454E2"/>
    <w:rsid w:val="000458E6"/>
    <w:rsid w:val="00045E51"/>
    <w:rsid w:val="00045F11"/>
    <w:rsid w:val="00046EFA"/>
    <w:rsid w:val="000476D8"/>
    <w:rsid w:val="00050153"/>
    <w:rsid w:val="00050399"/>
    <w:rsid w:val="000504C2"/>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28B"/>
    <w:rsid w:val="00054550"/>
    <w:rsid w:val="0005463C"/>
    <w:rsid w:val="00054700"/>
    <w:rsid w:val="000549F0"/>
    <w:rsid w:val="000554D2"/>
    <w:rsid w:val="00055624"/>
    <w:rsid w:val="0005594E"/>
    <w:rsid w:val="000559F1"/>
    <w:rsid w:val="00055DB2"/>
    <w:rsid w:val="0005716B"/>
    <w:rsid w:val="0005757D"/>
    <w:rsid w:val="00057AC7"/>
    <w:rsid w:val="000600F5"/>
    <w:rsid w:val="00060A3F"/>
    <w:rsid w:val="00060BF4"/>
    <w:rsid w:val="00060F20"/>
    <w:rsid w:val="00060FDD"/>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08DF"/>
    <w:rsid w:val="00071CCB"/>
    <w:rsid w:val="00071F92"/>
    <w:rsid w:val="0007309B"/>
    <w:rsid w:val="00073715"/>
    <w:rsid w:val="000738FD"/>
    <w:rsid w:val="00073A92"/>
    <w:rsid w:val="00074888"/>
    <w:rsid w:val="00074A32"/>
    <w:rsid w:val="00074B8B"/>
    <w:rsid w:val="0007636A"/>
    <w:rsid w:val="000768A6"/>
    <w:rsid w:val="0007696E"/>
    <w:rsid w:val="0007723B"/>
    <w:rsid w:val="00077B57"/>
    <w:rsid w:val="00077BF8"/>
    <w:rsid w:val="00077CAD"/>
    <w:rsid w:val="000800AF"/>
    <w:rsid w:val="0008046A"/>
    <w:rsid w:val="00080A41"/>
    <w:rsid w:val="00080BB6"/>
    <w:rsid w:val="0008126C"/>
    <w:rsid w:val="000816E9"/>
    <w:rsid w:val="00082030"/>
    <w:rsid w:val="00082E47"/>
    <w:rsid w:val="00082E4E"/>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1BAA"/>
    <w:rsid w:val="00091D9B"/>
    <w:rsid w:val="00092B46"/>
    <w:rsid w:val="00092BA8"/>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710"/>
    <w:rsid w:val="000A2BF8"/>
    <w:rsid w:val="000A3632"/>
    <w:rsid w:val="000A383F"/>
    <w:rsid w:val="000A436D"/>
    <w:rsid w:val="000A53B8"/>
    <w:rsid w:val="000A56C6"/>
    <w:rsid w:val="000A5C88"/>
    <w:rsid w:val="000A5FF8"/>
    <w:rsid w:val="000A61C7"/>
    <w:rsid w:val="000A62EA"/>
    <w:rsid w:val="000A6303"/>
    <w:rsid w:val="000A777F"/>
    <w:rsid w:val="000B00E0"/>
    <w:rsid w:val="000B0383"/>
    <w:rsid w:val="000B11FA"/>
    <w:rsid w:val="000B19F9"/>
    <w:rsid w:val="000B1A32"/>
    <w:rsid w:val="000B25C3"/>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C0010"/>
    <w:rsid w:val="000C04EB"/>
    <w:rsid w:val="000C050C"/>
    <w:rsid w:val="000C08A3"/>
    <w:rsid w:val="000C0D53"/>
    <w:rsid w:val="000C0E9F"/>
    <w:rsid w:val="000C0FA8"/>
    <w:rsid w:val="000C10C4"/>
    <w:rsid w:val="000C11B9"/>
    <w:rsid w:val="000C1238"/>
    <w:rsid w:val="000C16D7"/>
    <w:rsid w:val="000C1C26"/>
    <w:rsid w:val="000C207A"/>
    <w:rsid w:val="000C25BD"/>
    <w:rsid w:val="000C2810"/>
    <w:rsid w:val="000C2A7B"/>
    <w:rsid w:val="000C2C74"/>
    <w:rsid w:val="000C308D"/>
    <w:rsid w:val="000C33BB"/>
    <w:rsid w:val="000C395E"/>
    <w:rsid w:val="000C4240"/>
    <w:rsid w:val="000C45FE"/>
    <w:rsid w:val="000C4ECD"/>
    <w:rsid w:val="000C5630"/>
    <w:rsid w:val="000C577F"/>
    <w:rsid w:val="000C5E7D"/>
    <w:rsid w:val="000C64C0"/>
    <w:rsid w:val="000C6C88"/>
    <w:rsid w:val="000C7443"/>
    <w:rsid w:val="000C7B4C"/>
    <w:rsid w:val="000D05EC"/>
    <w:rsid w:val="000D0C3A"/>
    <w:rsid w:val="000D152D"/>
    <w:rsid w:val="000D1AB9"/>
    <w:rsid w:val="000D1B0E"/>
    <w:rsid w:val="000D1BD9"/>
    <w:rsid w:val="000D2665"/>
    <w:rsid w:val="000D2C0B"/>
    <w:rsid w:val="000D33D7"/>
    <w:rsid w:val="000D33FF"/>
    <w:rsid w:val="000D3518"/>
    <w:rsid w:val="000D390D"/>
    <w:rsid w:val="000D3C7C"/>
    <w:rsid w:val="000D3E39"/>
    <w:rsid w:val="000D4097"/>
    <w:rsid w:val="000D463D"/>
    <w:rsid w:val="000D4871"/>
    <w:rsid w:val="000D4C91"/>
    <w:rsid w:val="000D4ECB"/>
    <w:rsid w:val="000D4F19"/>
    <w:rsid w:val="000D55C0"/>
    <w:rsid w:val="000D58E6"/>
    <w:rsid w:val="000D5EAA"/>
    <w:rsid w:val="000D613F"/>
    <w:rsid w:val="000D6564"/>
    <w:rsid w:val="000D744C"/>
    <w:rsid w:val="000D7762"/>
    <w:rsid w:val="000E0044"/>
    <w:rsid w:val="000E0451"/>
    <w:rsid w:val="000E089C"/>
    <w:rsid w:val="000E0908"/>
    <w:rsid w:val="000E0A02"/>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4F08"/>
    <w:rsid w:val="000E53DA"/>
    <w:rsid w:val="000E583A"/>
    <w:rsid w:val="000E5CD1"/>
    <w:rsid w:val="000E6036"/>
    <w:rsid w:val="000E636A"/>
    <w:rsid w:val="000E6DFB"/>
    <w:rsid w:val="000E7188"/>
    <w:rsid w:val="000E7ADF"/>
    <w:rsid w:val="000F0F9B"/>
    <w:rsid w:val="000F104F"/>
    <w:rsid w:val="000F14A4"/>
    <w:rsid w:val="000F1A83"/>
    <w:rsid w:val="000F1AE8"/>
    <w:rsid w:val="000F1D39"/>
    <w:rsid w:val="000F1E06"/>
    <w:rsid w:val="000F1F38"/>
    <w:rsid w:val="000F2106"/>
    <w:rsid w:val="000F25D2"/>
    <w:rsid w:val="000F43B9"/>
    <w:rsid w:val="000F4551"/>
    <w:rsid w:val="000F4E7F"/>
    <w:rsid w:val="000F5901"/>
    <w:rsid w:val="000F5D0F"/>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13F"/>
    <w:rsid w:val="00101AFD"/>
    <w:rsid w:val="00101B58"/>
    <w:rsid w:val="00101C8E"/>
    <w:rsid w:val="00102192"/>
    <w:rsid w:val="0010229B"/>
    <w:rsid w:val="00102718"/>
    <w:rsid w:val="00102C38"/>
    <w:rsid w:val="0010402E"/>
    <w:rsid w:val="00104247"/>
    <w:rsid w:val="00104620"/>
    <w:rsid w:val="001046A2"/>
    <w:rsid w:val="00104768"/>
    <w:rsid w:val="00104C0D"/>
    <w:rsid w:val="00104D0E"/>
    <w:rsid w:val="00105A7D"/>
    <w:rsid w:val="00107197"/>
    <w:rsid w:val="00107BF2"/>
    <w:rsid w:val="00110916"/>
    <w:rsid w:val="0011099C"/>
    <w:rsid w:val="00110C23"/>
    <w:rsid w:val="0011172D"/>
    <w:rsid w:val="00111964"/>
    <w:rsid w:val="00112302"/>
    <w:rsid w:val="0011277E"/>
    <w:rsid w:val="00112C2B"/>
    <w:rsid w:val="00112C89"/>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7079"/>
    <w:rsid w:val="001279FE"/>
    <w:rsid w:val="00127AFD"/>
    <w:rsid w:val="00130E18"/>
    <w:rsid w:val="001315A9"/>
    <w:rsid w:val="00131A50"/>
    <w:rsid w:val="001321B3"/>
    <w:rsid w:val="00132346"/>
    <w:rsid w:val="001323DF"/>
    <w:rsid w:val="00132581"/>
    <w:rsid w:val="00132A1F"/>
    <w:rsid w:val="001330A4"/>
    <w:rsid w:val="001330ED"/>
    <w:rsid w:val="00133157"/>
    <w:rsid w:val="00133A6E"/>
    <w:rsid w:val="00133CA3"/>
    <w:rsid w:val="00134454"/>
    <w:rsid w:val="001348A1"/>
    <w:rsid w:val="00134B67"/>
    <w:rsid w:val="001352CD"/>
    <w:rsid w:val="00135314"/>
    <w:rsid w:val="001357D0"/>
    <w:rsid w:val="00136047"/>
    <w:rsid w:val="001361A8"/>
    <w:rsid w:val="0013654C"/>
    <w:rsid w:val="0013671C"/>
    <w:rsid w:val="00136CAB"/>
    <w:rsid w:val="00136FA8"/>
    <w:rsid w:val="00137314"/>
    <w:rsid w:val="0013766C"/>
    <w:rsid w:val="001377C2"/>
    <w:rsid w:val="00137C6E"/>
    <w:rsid w:val="00140080"/>
    <w:rsid w:val="001404E2"/>
    <w:rsid w:val="001405C3"/>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3DF"/>
    <w:rsid w:val="00145903"/>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1C9"/>
    <w:rsid w:val="001514E0"/>
    <w:rsid w:val="00151632"/>
    <w:rsid w:val="001522BF"/>
    <w:rsid w:val="00152345"/>
    <w:rsid w:val="00152731"/>
    <w:rsid w:val="001532EA"/>
    <w:rsid w:val="001538F2"/>
    <w:rsid w:val="00153CF0"/>
    <w:rsid w:val="0015403C"/>
    <w:rsid w:val="0015441C"/>
    <w:rsid w:val="00154AB2"/>
    <w:rsid w:val="00154CBB"/>
    <w:rsid w:val="00154D2A"/>
    <w:rsid w:val="00154F10"/>
    <w:rsid w:val="0015538D"/>
    <w:rsid w:val="00156172"/>
    <w:rsid w:val="0015646F"/>
    <w:rsid w:val="001564A2"/>
    <w:rsid w:val="001569F6"/>
    <w:rsid w:val="00156EA4"/>
    <w:rsid w:val="00156EC1"/>
    <w:rsid w:val="001577E2"/>
    <w:rsid w:val="0015796A"/>
    <w:rsid w:val="0016078A"/>
    <w:rsid w:val="00160F87"/>
    <w:rsid w:val="00161D71"/>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F7D"/>
    <w:rsid w:val="00167FDF"/>
    <w:rsid w:val="00170C25"/>
    <w:rsid w:val="00170D4E"/>
    <w:rsid w:val="00171303"/>
    <w:rsid w:val="0017169D"/>
    <w:rsid w:val="001716FD"/>
    <w:rsid w:val="00171EE9"/>
    <w:rsid w:val="00172053"/>
    <w:rsid w:val="00172130"/>
    <w:rsid w:val="001725D6"/>
    <w:rsid w:val="00172A27"/>
    <w:rsid w:val="001732CF"/>
    <w:rsid w:val="00173748"/>
    <w:rsid w:val="00173A32"/>
    <w:rsid w:val="00173AF4"/>
    <w:rsid w:val="001740D8"/>
    <w:rsid w:val="00174711"/>
    <w:rsid w:val="00174885"/>
    <w:rsid w:val="00175977"/>
    <w:rsid w:val="00175D67"/>
    <w:rsid w:val="00175F47"/>
    <w:rsid w:val="0017626A"/>
    <w:rsid w:val="00176815"/>
    <w:rsid w:val="00176CC8"/>
    <w:rsid w:val="00176D05"/>
    <w:rsid w:val="00177475"/>
    <w:rsid w:val="0017785F"/>
    <w:rsid w:val="001801D5"/>
    <w:rsid w:val="0018071A"/>
    <w:rsid w:val="00180C8E"/>
    <w:rsid w:val="001813B0"/>
    <w:rsid w:val="00181632"/>
    <w:rsid w:val="00181834"/>
    <w:rsid w:val="00181961"/>
    <w:rsid w:val="00181BA1"/>
    <w:rsid w:val="00182231"/>
    <w:rsid w:val="001829F9"/>
    <w:rsid w:val="00183A86"/>
    <w:rsid w:val="00183CD7"/>
    <w:rsid w:val="0018448C"/>
    <w:rsid w:val="00184663"/>
    <w:rsid w:val="0018482D"/>
    <w:rsid w:val="0018515B"/>
    <w:rsid w:val="0018522E"/>
    <w:rsid w:val="001857FB"/>
    <w:rsid w:val="00185A4E"/>
    <w:rsid w:val="0018607D"/>
    <w:rsid w:val="00186631"/>
    <w:rsid w:val="00186A4B"/>
    <w:rsid w:val="00186B41"/>
    <w:rsid w:val="00187946"/>
    <w:rsid w:val="001879E9"/>
    <w:rsid w:val="00187B3C"/>
    <w:rsid w:val="001900EF"/>
    <w:rsid w:val="001901E9"/>
    <w:rsid w:val="0019053A"/>
    <w:rsid w:val="00191956"/>
    <w:rsid w:val="00191B0E"/>
    <w:rsid w:val="001923B8"/>
    <w:rsid w:val="001923FD"/>
    <w:rsid w:val="0019290C"/>
    <w:rsid w:val="00192C67"/>
    <w:rsid w:val="00192CDE"/>
    <w:rsid w:val="00193139"/>
    <w:rsid w:val="001933D2"/>
    <w:rsid w:val="00193EFC"/>
    <w:rsid w:val="00194BE0"/>
    <w:rsid w:val="00195BB8"/>
    <w:rsid w:val="00195C98"/>
    <w:rsid w:val="001960E4"/>
    <w:rsid w:val="00196639"/>
    <w:rsid w:val="0019676C"/>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D64"/>
    <w:rsid w:val="001A4F78"/>
    <w:rsid w:val="001A5541"/>
    <w:rsid w:val="001A57A5"/>
    <w:rsid w:val="001A5BA3"/>
    <w:rsid w:val="001A5DF4"/>
    <w:rsid w:val="001A69B1"/>
    <w:rsid w:val="001A6B63"/>
    <w:rsid w:val="001A73AF"/>
    <w:rsid w:val="001A76E7"/>
    <w:rsid w:val="001A782B"/>
    <w:rsid w:val="001A78DB"/>
    <w:rsid w:val="001B011F"/>
    <w:rsid w:val="001B019B"/>
    <w:rsid w:val="001B020B"/>
    <w:rsid w:val="001B088B"/>
    <w:rsid w:val="001B08A8"/>
    <w:rsid w:val="001B0B5F"/>
    <w:rsid w:val="001B0E86"/>
    <w:rsid w:val="001B0FFD"/>
    <w:rsid w:val="001B150D"/>
    <w:rsid w:val="001B156C"/>
    <w:rsid w:val="001B1972"/>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99F"/>
    <w:rsid w:val="001C7A00"/>
    <w:rsid w:val="001C7B17"/>
    <w:rsid w:val="001C7E03"/>
    <w:rsid w:val="001D00E8"/>
    <w:rsid w:val="001D041A"/>
    <w:rsid w:val="001D0969"/>
    <w:rsid w:val="001D0AE5"/>
    <w:rsid w:val="001D0D3A"/>
    <w:rsid w:val="001D0D60"/>
    <w:rsid w:val="001D0E1A"/>
    <w:rsid w:val="001D1182"/>
    <w:rsid w:val="001D1238"/>
    <w:rsid w:val="001D171D"/>
    <w:rsid w:val="001D19B8"/>
    <w:rsid w:val="001D1DF0"/>
    <w:rsid w:val="001D1EE9"/>
    <w:rsid w:val="001D2169"/>
    <w:rsid w:val="001D29E3"/>
    <w:rsid w:val="001D2D89"/>
    <w:rsid w:val="001D378B"/>
    <w:rsid w:val="001D3ED5"/>
    <w:rsid w:val="001D55C7"/>
    <w:rsid w:val="001D5ECA"/>
    <w:rsid w:val="001D691F"/>
    <w:rsid w:val="001D69D3"/>
    <w:rsid w:val="001D6F11"/>
    <w:rsid w:val="001D6FDE"/>
    <w:rsid w:val="001D71E9"/>
    <w:rsid w:val="001D73B2"/>
    <w:rsid w:val="001D747E"/>
    <w:rsid w:val="001D7B87"/>
    <w:rsid w:val="001D7BF0"/>
    <w:rsid w:val="001E072A"/>
    <w:rsid w:val="001E1705"/>
    <w:rsid w:val="001E1A77"/>
    <w:rsid w:val="001E25AB"/>
    <w:rsid w:val="001E2890"/>
    <w:rsid w:val="001E308B"/>
    <w:rsid w:val="001E315B"/>
    <w:rsid w:val="001E35C2"/>
    <w:rsid w:val="001E38F2"/>
    <w:rsid w:val="001E3D04"/>
    <w:rsid w:val="001E5142"/>
    <w:rsid w:val="001E53EB"/>
    <w:rsid w:val="001E58DF"/>
    <w:rsid w:val="001E5A85"/>
    <w:rsid w:val="001E5EE4"/>
    <w:rsid w:val="001E6346"/>
    <w:rsid w:val="001E659B"/>
    <w:rsid w:val="001E68AA"/>
    <w:rsid w:val="001E6C50"/>
    <w:rsid w:val="001E6DE0"/>
    <w:rsid w:val="001E71CB"/>
    <w:rsid w:val="001E7272"/>
    <w:rsid w:val="001E7275"/>
    <w:rsid w:val="001E7430"/>
    <w:rsid w:val="001F0092"/>
    <w:rsid w:val="001F099E"/>
    <w:rsid w:val="001F0A57"/>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C71"/>
    <w:rsid w:val="001F7ED6"/>
    <w:rsid w:val="002008F3"/>
    <w:rsid w:val="00200E3F"/>
    <w:rsid w:val="0020129B"/>
    <w:rsid w:val="0020130A"/>
    <w:rsid w:val="002016F0"/>
    <w:rsid w:val="00201915"/>
    <w:rsid w:val="00202307"/>
    <w:rsid w:val="002023B1"/>
    <w:rsid w:val="00202570"/>
    <w:rsid w:val="00202D92"/>
    <w:rsid w:val="00202FF3"/>
    <w:rsid w:val="00203068"/>
    <w:rsid w:val="0020349A"/>
    <w:rsid w:val="0020406D"/>
    <w:rsid w:val="0020425D"/>
    <w:rsid w:val="002043E9"/>
    <w:rsid w:val="00204AD0"/>
    <w:rsid w:val="00204B02"/>
    <w:rsid w:val="00204C5F"/>
    <w:rsid w:val="00204D61"/>
    <w:rsid w:val="00204EE8"/>
    <w:rsid w:val="002058C4"/>
    <w:rsid w:val="00205A12"/>
    <w:rsid w:val="00205C4F"/>
    <w:rsid w:val="00205E90"/>
    <w:rsid w:val="00205EB0"/>
    <w:rsid w:val="00205F92"/>
    <w:rsid w:val="002066D4"/>
    <w:rsid w:val="00207908"/>
    <w:rsid w:val="00207C88"/>
    <w:rsid w:val="00210674"/>
    <w:rsid w:val="002107FA"/>
    <w:rsid w:val="00210DE9"/>
    <w:rsid w:val="00211D9F"/>
    <w:rsid w:val="002123C7"/>
    <w:rsid w:val="002124EB"/>
    <w:rsid w:val="00212545"/>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38D1"/>
    <w:rsid w:val="00223E02"/>
    <w:rsid w:val="00223F67"/>
    <w:rsid w:val="002247A3"/>
    <w:rsid w:val="00225623"/>
    <w:rsid w:val="00225AF6"/>
    <w:rsid w:val="00225BD5"/>
    <w:rsid w:val="00226A9A"/>
    <w:rsid w:val="00226C2A"/>
    <w:rsid w:val="00226E3F"/>
    <w:rsid w:val="00226E63"/>
    <w:rsid w:val="002278BF"/>
    <w:rsid w:val="002279DB"/>
    <w:rsid w:val="00227B01"/>
    <w:rsid w:val="00227E7E"/>
    <w:rsid w:val="00227EE4"/>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6D94"/>
    <w:rsid w:val="002373FD"/>
    <w:rsid w:val="00237414"/>
    <w:rsid w:val="00237870"/>
    <w:rsid w:val="00240AEF"/>
    <w:rsid w:val="00240B53"/>
    <w:rsid w:val="00240C3D"/>
    <w:rsid w:val="002414DB"/>
    <w:rsid w:val="00241BBD"/>
    <w:rsid w:val="00242322"/>
    <w:rsid w:val="002424E5"/>
    <w:rsid w:val="002425D9"/>
    <w:rsid w:val="0024289A"/>
    <w:rsid w:val="002429EF"/>
    <w:rsid w:val="00242EBC"/>
    <w:rsid w:val="00243823"/>
    <w:rsid w:val="00243C86"/>
    <w:rsid w:val="00243F04"/>
    <w:rsid w:val="00244070"/>
    <w:rsid w:val="002444AE"/>
    <w:rsid w:val="00245210"/>
    <w:rsid w:val="002463D0"/>
    <w:rsid w:val="002464ED"/>
    <w:rsid w:val="00246617"/>
    <w:rsid w:val="00246869"/>
    <w:rsid w:val="00246944"/>
    <w:rsid w:val="00246AB3"/>
    <w:rsid w:val="00246E70"/>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0A31"/>
    <w:rsid w:val="002614C2"/>
    <w:rsid w:val="002616F4"/>
    <w:rsid w:val="00261DCD"/>
    <w:rsid w:val="00261EE8"/>
    <w:rsid w:val="00262047"/>
    <w:rsid w:val="002621F0"/>
    <w:rsid w:val="0026269E"/>
    <w:rsid w:val="00262F79"/>
    <w:rsid w:val="00263147"/>
    <w:rsid w:val="0026315D"/>
    <w:rsid w:val="00263355"/>
    <w:rsid w:val="00264083"/>
    <w:rsid w:val="0026469B"/>
    <w:rsid w:val="002648BB"/>
    <w:rsid w:val="00264C6B"/>
    <w:rsid w:val="00264CAF"/>
    <w:rsid w:val="00264F40"/>
    <w:rsid w:val="002650B2"/>
    <w:rsid w:val="00265A6A"/>
    <w:rsid w:val="002666AC"/>
    <w:rsid w:val="002667F2"/>
    <w:rsid w:val="00266C25"/>
    <w:rsid w:val="00266EDE"/>
    <w:rsid w:val="002673A0"/>
    <w:rsid w:val="002673B2"/>
    <w:rsid w:val="0026780C"/>
    <w:rsid w:val="00267A0F"/>
    <w:rsid w:val="00267B49"/>
    <w:rsid w:val="00267F4C"/>
    <w:rsid w:val="002700FC"/>
    <w:rsid w:val="00270564"/>
    <w:rsid w:val="00270641"/>
    <w:rsid w:val="002708C7"/>
    <w:rsid w:val="00270AE7"/>
    <w:rsid w:val="00270C18"/>
    <w:rsid w:val="002714A1"/>
    <w:rsid w:val="002715C0"/>
    <w:rsid w:val="00271D1E"/>
    <w:rsid w:val="00271ED4"/>
    <w:rsid w:val="002724A1"/>
    <w:rsid w:val="0027256C"/>
    <w:rsid w:val="00272BA5"/>
    <w:rsid w:val="00272F3A"/>
    <w:rsid w:val="00273148"/>
    <w:rsid w:val="00273507"/>
    <w:rsid w:val="00273C4B"/>
    <w:rsid w:val="00273E78"/>
    <w:rsid w:val="00274788"/>
    <w:rsid w:val="00274A10"/>
    <w:rsid w:val="00274B95"/>
    <w:rsid w:val="00274D70"/>
    <w:rsid w:val="00275241"/>
    <w:rsid w:val="00276045"/>
    <w:rsid w:val="00276392"/>
    <w:rsid w:val="00276D62"/>
    <w:rsid w:val="00276DFF"/>
    <w:rsid w:val="00277270"/>
    <w:rsid w:val="002801D5"/>
    <w:rsid w:val="00281283"/>
    <w:rsid w:val="0028129C"/>
    <w:rsid w:val="00281355"/>
    <w:rsid w:val="00281756"/>
    <w:rsid w:val="0028264D"/>
    <w:rsid w:val="00282999"/>
    <w:rsid w:val="00282AF5"/>
    <w:rsid w:val="0028387F"/>
    <w:rsid w:val="002845C3"/>
    <w:rsid w:val="00284B9F"/>
    <w:rsid w:val="00285549"/>
    <w:rsid w:val="00285621"/>
    <w:rsid w:val="00285B41"/>
    <w:rsid w:val="00285C7A"/>
    <w:rsid w:val="002860A4"/>
    <w:rsid w:val="002872DF"/>
    <w:rsid w:val="002876BF"/>
    <w:rsid w:val="00290010"/>
    <w:rsid w:val="002907FF"/>
    <w:rsid w:val="00290B6A"/>
    <w:rsid w:val="0029112B"/>
    <w:rsid w:val="00291352"/>
    <w:rsid w:val="00291434"/>
    <w:rsid w:val="00291F97"/>
    <w:rsid w:val="00292016"/>
    <w:rsid w:val="002922DD"/>
    <w:rsid w:val="002926A8"/>
    <w:rsid w:val="002939E1"/>
    <w:rsid w:val="00293B7C"/>
    <w:rsid w:val="00293C1A"/>
    <w:rsid w:val="00293C3A"/>
    <w:rsid w:val="00293F3D"/>
    <w:rsid w:val="002949A6"/>
    <w:rsid w:val="00294DE8"/>
    <w:rsid w:val="00294FF0"/>
    <w:rsid w:val="002952AD"/>
    <w:rsid w:val="002953ED"/>
    <w:rsid w:val="00295920"/>
    <w:rsid w:val="00296126"/>
    <w:rsid w:val="002965EA"/>
    <w:rsid w:val="00296C13"/>
    <w:rsid w:val="00297100"/>
    <w:rsid w:val="0029739A"/>
    <w:rsid w:val="00297525"/>
    <w:rsid w:val="00297B04"/>
    <w:rsid w:val="00297F72"/>
    <w:rsid w:val="002A025C"/>
    <w:rsid w:val="002A19BE"/>
    <w:rsid w:val="002A1A1B"/>
    <w:rsid w:val="002A1A24"/>
    <w:rsid w:val="002A21F8"/>
    <w:rsid w:val="002A2751"/>
    <w:rsid w:val="002A2FAC"/>
    <w:rsid w:val="002A300C"/>
    <w:rsid w:val="002A479E"/>
    <w:rsid w:val="002A4887"/>
    <w:rsid w:val="002A4993"/>
    <w:rsid w:val="002A51ED"/>
    <w:rsid w:val="002A5D90"/>
    <w:rsid w:val="002A5E9E"/>
    <w:rsid w:val="002A6473"/>
    <w:rsid w:val="002A66EA"/>
    <w:rsid w:val="002A6CC1"/>
    <w:rsid w:val="002A7514"/>
    <w:rsid w:val="002A7E40"/>
    <w:rsid w:val="002A7F0D"/>
    <w:rsid w:val="002B033B"/>
    <w:rsid w:val="002B0BF5"/>
    <w:rsid w:val="002B0F5A"/>
    <w:rsid w:val="002B0FCB"/>
    <w:rsid w:val="002B1695"/>
    <w:rsid w:val="002B1CE5"/>
    <w:rsid w:val="002B23D5"/>
    <w:rsid w:val="002B2441"/>
    <w:rsid w:val="002B2DC6"/>
    <w:rsid w:val="002B31F7"/>
    <w:rsid w:val="002B33E9"/>
    <w:rsid w:val="002B355E"/>
    <w:rsid w:val="002B393C"/>
    <w:rsid w:val="002B433C"/>
    <w:rsid w:val="002B437A"/>
    <w:rsid w:val="002B490E"/>
    <w:rsid w:val="002B4E5E"/>
    <w:rsid w:val="002B51D8"/>
    <w:rsid w:val="002B547E"/>
    <w:rsid w:val="002B59DB"/>
    <w:rsid w:val="002B5A01"/>
    <w:rsid w:val="002B5A58"/>
    <w:rsid w:val="002B7178"/>
    <w:rsid w:val="002B725C"/>
    <w:rsid w:val="002B7AB0"/>
    <w:rsid w:val="002B7BA9"/>
    <w:rsid w:val="002B7C26"/>
    <w:rsid w:val="002C0636"/>
    <w:rsid w:val="002C07CA"/>
    <w:rsid w:val="002C0941"/>
    <w:rsid w:val="002C0990"/>
    <w:rsid w:val="002C102E"/>
    <w:rsid w:val="002C10ED"/>
    <w:rsid w:val="002C1138"/>
    <w:rsid w:val="002C1C6B"/>
    <w:rsid w:val="002C26CB"/>
    <w:rsid w:val="002C278B"/>
    <w:rsid w:val="002C329C"/>
    <w:rsid w:val="002C3B54"/>
    <w:rsid w:val="002C435F"/>
    <w:rsid w:val="002C4490"/>
    <w:rsid w:val="002C47EF"/>
    <w:rsid w:val="002C50D3"/>
    <w:rsid w:val="002C54A0"/>
    <w:rsid w:val="002C58BF"/>
    <w:rsid w:val="002C6077"/>
    <w:rsid w:val="002C6903"/>
    <w:rsid w:val="002C6B21"/>
    <w:rsid w:val="002C705C"/>
    <w:rsid w:val="002C72DE"/>
    <w:rsid w:val="002C7B61"/>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0D4"/>
    <w:rsid w:val="002D41EC"/>
    <w:rsid w:val="002D4B0B"/>
    <w:rsid w:val="002D4D39"/>
    <w:rsid w:val="002D513A"/>
    <w:rsid w:val="002D5200"/>
    <w:rsid w:val="002D5889"/>
    <w:rsid w:val="002D5957"/>
    <w:rsid w:val="002D5F32"/>
    <w:rsid w:val="002D6230"/>
    <w:rsid w:val="002D6327"/>
    <w:rsid w:val="002D6A05"/>
    <w:rsid w:val="002D6AD8"/>
    <w:rsid w:val="002D6E3A"/>
    <w:rsid w:val="002D7103"/>
    <w:rsid w:val="002D753D"/>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758"/>
    <w:rsid w:val="002E7BE9"/>
    <w:rsid w:val="002E7BF2"/>
    <w:rsid w:val="002E7EA2"/>
    <w:rsid w:val="002F049D"/>
    <w:rsid w:val="002F0978"/>
    <w:rsid w:val="002F0A42"/>
    <w:rsid w:val="002F0DE1"/>
    <w:rsid w:val="002F125B"/>
    <w:rsid w:val="002F17BA"/>
    <w:rsid w:val="002F185A"/>
    <w:rsid w:val="002F18F9"/>
    <w:rsid w:val="002F1D89"/>
    <w:rsid w:val="002F2112"/>
    <w:rsid w:val="002F2C0F"/>
    <w:rsid w:val="002F2C11"/>
    <w:rsid w:val="002F37CB"/>
    <w:rsid w:val="002F3DB9"/>
    <w:rsid w:val="002F48D4"/>
    <w:rsid w:val="002F4965"/>
    <w:rsid w:val="002F4FB6"/>
    <w:rsid w:val="002F54C9"/>
    <w:rsid w:val="002F566B"/>
    <w:rsid w:val="002F583C"/>
    <w:rsid w:val="002F596A"/>
    <w:rsid w:val="002F5FEC"/>
    <w:rsid w:val="002F71FD"/>
    <w:rsid w:val="002F7255"/>
    <w:rsid w:val="002F7782"/>
    <w:rsid w:val="002F7C26"/>
    <w:rsid w:val="002F7D3A"/>
    <w:rsid w:val="002F7D57"/>
    <w:rsid w:val="00300222"/>
    <w:rsid w:val="00300574"/>
    <w:rsid w:val="003008CC"/>
    <w:rsid w:val="00300AE4"/>
    <w:rsid w:val="0030181B"/>
    <w:rsid w:val="00301A6A"/>
    <w:rsid w:val="00301D6D"/>
    <w:rsid w:val="00301F5D"/>
    <w:rsid w:val="003024D4"/>
    <w:rsid w:val="003029C5"/>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1971"/>
    <w:rsid w:val="0031235D"/>
    <w:rsid w:val="00312446"/>
    <w:rsid w:val="003125B6"/>
    <w:rsid w:val="00312853"/>
    <w:rsid w:val="00312855"/>
    <w:rsid w:val="00312993"/>
    <w:rsid w:val="00312D5E"/>
    <w:rsid w:val="0031349B"/>
    <w:rsid w:val="0031374E"/>
    <w:rsid w:val="00313A56"/>
    <w:rsid w:val="003141D5"/>
    <w:rsid w:val="0031454E"/>
    <w:rsid w:val="003147A0"/>
    <w:rsid w:val="003148FD"/>
    <w:rsid w:val="0031495A"/>
    <w:rsid w:val="0031501D"/>
    <w:rsid w:val="00315A61"/>
    <w:rsid w:val="00315BE0"/>
    <w:rsid w:val="00315C16"/>
    <w:rsid w:val="00315D82"/>
    <w:rsid w:val="00315DAC"/>
    <w:rsid w:val="00316666"/>
    <w:rsid w:val="003167E8"/>
    <w:rsid w:val="0031716E"/>
    <w:rsid w:val="00317B53"/>
    <w:rsid w:val="00320255"/>
    <w:rsid w:val="0032146D"/>
    <w:rsid w:val="00321492"/>
    <w:rsid w:val="003218F9"/>
    <w:rsid w:val="0032221A"/>
    <w:rsid w:val="00322EB9"/>
    <w:rsid w:val="0032304C"/>
    <w:rsid w:val="00323173"/>
    <w:rsid w:val="003237A4"/>
    <w:rsid w:val="00323910"/>
    <w:rsid w:val="00323BE3"/>
    <w:rsid w:val="00323E61"/>
    <w:rsid w:val="00324109"/>
    <w:rsid w:val="003249EE"/>
    <w:rsid w:val="00324A6C"/>
    <w:rsid w:val="00324AEF"/>
    <w:rsid w:val="00325130"/>
    <w:rsid w:val="003258CA"/>
    <w:rsid w:val="003259E2"/>
    <w:rsid w:val="00325BAE"/>
    <w:rsid w:val="00326388"/>
    <w:rsid w:val="00327922"/>
    <w:rsid w:val="00327E5C"/>
    <w:rsid w:val="003302F4"/>
    <w:rsid w:val="003307C3"/>
    <w:rsid w:val="003308CE"/>
    <w:rsid w:val="00331502"/>
    <w:rsid w:val="00331631"/>
    <w:rsid w:val="00331E0D"/>
    <w:rsid w:val="0033254C"/>
    <w:rsid w:val="00332A7B"/>
    <w:rsid w:val="003336BD"/>
    <w:rsid w:val="003336CC"/>
    <w:rsid w:val="00333A42"/>
    <w:rsid w:val="00334BC5"/>
    <w:rsid w:val="00334CE2"/>
    <w:rsid w:val="00334EC0"/>
    <w:rsid w:val="003352A4"/>
    <w:rsid w:val="0033533A"/>
    <w:rsid w:val="00335B43"/>
    <w:rsid w:val="00336BDC"/>
    <w:rsid w:val="00336D7F"/>
    <w:rsid w:val="00336F5F"/>
    <w:rsid w:val="00337895"/>
    <w:rsid w:val="00337969"/>
    <w:rsid w:val="00337BC5"/>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56A"/>
    <w:rsid w:val="003439F9"/>
    <w:rsid w:val="00343A07"/>
    <w:rsid w:val="003445FC"/>
    <w:rsid w:val="00344655"/>
    <w:rsid w:val="00344841"/>
    <w:rsid w:val="0034496C"/>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0DF0"/>
    <w:rsid w:val="00350EC4"/>
    <w:rsid w:val="00351AEE"/>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29B"/>
    <w:rsid w:val="00357544"/>
    <w:rsid w:val="00357A41"/>
    <w:rsid w:val="00357A5C"/>
    <w:rsid w:val="00357E91"/>
    <w:rsid w:val="00360533"/>
    <w:rsid w:val="00360A39"/>
    <w:rsid w:val="0036163A"/>
    <w:rsid w:val="00361927"/>
    <w:rsid w:val="00361DCD"/>
    <w:rsid w:val="00361E83"/>
    <w:rsid w:val="0036217E"/>
    <w:rsid w:val="00363673"/>
    <w:rsid w:val="00363E97"/>
    <w:rsid w:val="00364C93"/>
    <w:rsid w:val="003654E3"/>
    <w:rsid w:val="0036615F"/>
    <w:rsid w:val="00367107"/>
    <w:rsid w:val="00367765"/>
    <w:rsid w:val="00367FCB"/>
    <w:rsid w:val="00370388"/>
    <w:rsid w:val="003703EC"/>
    <w:rsid w:val="0037082D"/>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B25"/>
    <w:rsid w:val="00375DA8"/>
    <w:rsid w:val="00375DE3"/>
    <w:rsid w:val="00376101"/>
    <w:rsid w:val="00376DFD"/>
    <w:rsid w:val="00376F28"/>
    <w:rsid w:val="00377378"/>
    <w:rsid w:val="00377EB0"/>
    <w:rsid w:val="00377FA2"/>
    <w:rsid w:val="00380389"/>
    <w:rsid w:val="00380856"/>
    <w:rsid w:val="00381138"/>
    <w:rsid w:val="00381A3C"/>
    <w:rsid w:val="00381D65"/>
    <w:rsid w:val="003820C9"/>
    <w:rsid w:val="00382284"/>
    <w:rsid w:val="00382A5D"/>
    <w:rsid w:val="00382D2C"/>
    <w:rsid w:val="003831D5"/>
    <w:rsid w:val="00383C54"/>
    <w:rsid w:val="003843DE"/>
    <w:rsid w:val="00384CBF"/>
    <w:rsid w:val="003850C5"/>
    <w:rsid w:val="0038521B"/>
    <w:rsid w:val="00385445"/>
    <w:rsid w:val="00385581"/>
    <w:rsid w:val="00385609"/>
    <w:rsid w:val="00385833"/>
    <w:rsid w:val="00385EC6"/>
    <w:rsid w:val="00386505"/>
    <w:rsid w:val="00386AEA"/>
    <w:rsid w:val="00386D65"/>
    <w:rsid w:val="00386D7D"/>
    <w:rsid w:val="00387224"/>
    <w:rsid w:val="0038756A"/>
    <w:rsid w:val="00387880"/>
    <w:rsid w:val="003878DD"/>
    <w:rsid w:val="00387C75"/>
    <w:rsid w:val="0039030E"/>
    <w:rsid w:val="00390755"/>
    <w:rsid w:val="00390C25"/>
    <w:rsid w:val="00391182"/>
    <w:rsid w:val="00392626"/>
    <w:rsid w:val="0039269B"/>
    <w:rsid w:val="0039281A"/>
    <w:rsid w:val="00392A93"/>
    <w:rsid w:val="00392AD4"/>
    <w:rsid w:val="003938BC"/>
    <w:rsid w:val="00393ADA"/>
    <w:rsid w:val="00394453"/>
    <w:rsid w:val="00394630"/>
    <w:rsid w:val="00395C29"/>
    <w:rsid w:val="003961E4"/>
    <w:rsid w:val="00396876"/>
    <w:rsid w:val="003968EC"/>
    <w:rsid w:val="00396CDF"/>
    <w:rsid w:val="00397804"/>
    <w:rsid w:val="003A012F"/>
    <w:rsid w:val="003A0A56"/>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6D5B"/>
    <w:rsid w:val="003A772D"/>
    <w:rsid w:val="003A79E6"/>
    <w:rsid w:val="003A7E73"/>
    <w:rsid w:val="003B02D5"/>
    <w:rsid w:val="003B0742"/>
    <w:rsid w:val="003B0C8C"/>
    <w:rsid w:val="003B141D"/>
    <w:rsid w:val="003B16B1"/>
    <w:rsid w:val="003B1AB0"/>
    <w:rsid w:val="003B2327"/>
    <w:rsid w:val="003B246A"/>
    <w:rsid w:val="003B2A3B"/>
    <w:rsid w:val="003B2A50"/>
    <w:rsid w:val="003B2C7F"/>
    <w:rsid w:val="003B2EFC"/>
    <w:rsid w:val="003B316D"/>
    <w:rsid w:val="003B3E39"/>
    <w:rsid w:val="003B46E0"/>
    <w:rsid w:val="003B4856"/>
    <w:rsid w:val="003B5366"/>
    <w:rsid w:val="003B5CE7"/>
    <w:rsid w:val="003B5EB8"/>
    <w:rsid w:val="003B6674"/>
    <w:rsid w:val="003B6DD3"/>
    <w:rsid w:val="003B7869"/>
    <w:rsid w:val="003B79DF"/>
    <w:rsid w:val="003B7FBF"/>
    <w:rsid w:val="003C08E6"/>
    <w:rsid w:val="003C09FE"/>
    <w:rsid w:val="003C1188"/>
    <w:rsid w:val="003C1475"/>
    <w:rsid w:val="003C1507"/>
    <w:rsid w:val="003C1C0B"/>
    <w:rsid w:val="003C1ED3"/>
    <w:rsid w:val="003C2087"/>
    <w:rsid w:val="003C20A5"/>
    <w:rsid w:val="003C27AB"/>
    <w:rsid w:val="003C2EA4"/>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EB1"/>
    <w:rsid w:val="003D21F8"/>
    <w:rsid w:val="003D336B"/>
    <w:rsid w:val="003D3543"/>
    <w:rsid w:val="003D3650"/>
    <w:rsid w:val="003D368D"/>
    <w:rsid w:val="003D3882"/>
    <w:rsid w:val="003D43F0"/>
    <w:rsid w:val="003D46A0"/>
    <w:rsid w:val="003D499C"/>
    <w:rsid w:val="003D4C03"/>
    <w:rsid w:val="003D5109"/>
    <w:rsid w:val="003D53D8"/>
    <w:rsid w:val="003D5449"/>
    <w:rsid w:val="003D55AE"/>
    <w:rsid w:val="003D5877"/>
    <w:rsid w:val="003D5989"/>
    <w:rsid w:val="003D5FC7"/>
    <w:rsid w:val="003D6351"/>
    <w:rsid w:val="003D64C5"/>
    <w:rsid w:val="003D746D"/>
    <w:rsid w:val="003D7A58"/>
    <w:rsid w:val="003D7EB6"/>
    <w:rsid w:val="003E0015"/>
    <w:rsid w:val="003E0AD8"/>
    <w:rsid w:val="003E0ADC"/>
    <w:rsid w:val="003E221F"/>
    <w:rsid w:val="003E280B"/>
    <w:rsid w:val="003E2FAA"/>
    <w:rsid w:val="003E36C7"/>
    <w:rsid w:val="003E3B16"/>
    <w:rsid w:val="003E3B64"/>
    <w:rsid w:val="003E3CE1"/>
    <w:rsid w:val="003E3F0A"/>
    <w:rsid w:val="003E423A"/>
    <w:rsid w:val="003E490B"/>
    <w:rsid w:val="003E4D54"/>
    <w:rsid w:val="003E5300"/>
    <w:rsid w:val="003E5B32"/>
    <w:rsid w:val="003E6251"/>
    <w:rsid w:val="003E65D0"/>
    <w:rsid w:val="003E6688"/>
    <w:rsid w:val="003E6B51"/>
    <w:rsid w:val="003E6E57"/>
    <w:rsid w:val="003E72CA"/>
    <w:rsid w:val="003E7574"/>
    <w:rsid w:val="003F0590"/>
    <w:rsid w:val="003F082B"/>
    <w:rsid w:val="003F0ECE"/>
    <w:rsid w:val="003F12D0"/>
    <w:rsid w:val="003F2118"/>
    <w:rsid w:val="003F2627"/>
    <w:rsid w:val="003F3839"/>
    <w:rsid w:val="003F39DF"/>
    <w:rsid w:val="003F47FB"/>
    <w:rsid w:val="003F4810"/>
    <w:rsid w:val="003F4D4E"/>
    <w:rsid w:val="003F54B8"/>
    <w:rsid w:val="003F56E4"/>
    <w:rsid w:val="003F5BE6"/>
    <w:rsid w:val="003F5CCA"/>
    <w:rsid w:val="003F62B4"/>
    <w:rsid w:val="003F65C7"/>
    <w:rsid w:val="003F6D5F"/>
    <w:rsid w:val="003F77C9"/>
    <w:rsid w:val="003F77F7"/>
    <w:rsid w:val="003F7860"/>
    <w:rsid w:val="003F7883"/>
    <w:rsid w:val="003F7AB8"/>
    <w:rsid w:val="0040095D"/>
    <w:rsid w:val="00400B91"/>
    <w:rsid w:val="004014EC"/>
    <w:rsid w:val="00401A20"/>
    <w:rsid w:val="00401DA9"/>
    <w:rsid w:val="00401F09"/>
    <w:rsid w:val="00402BF6"/>
    <w:rsid w:val="00402F9E"/>
    <w:rsid w:val="00403BE4"/>
    <w:rsid w:val="004047EC"/>
    <w:rsid w:val="00405460"/>
    <w:rsid w:val="0040549D"/>
    <w:rsid w:val="004055CB"/>
    <w:rsid w:val="00405B3F"/>
    <w:rsid w:val="00405BB4"/>
    <w:rsid w:val="00406323"/>
    <w:rsid w:val="004063D6"/>
    <w:rsid w:val="004066F3"/>
    <w:rsid w:val="00406F20"/>
    <w:rsid w:val="00407210"/>
    <w:rsid w:val="004076B5"/>
    <w:rsid w:val="004078FD"/>
    <w:rsid w:val="00407969"/>
    <w:rsid w:val="00407FC2"/>
    <w:rsid w:val="004107B3"/>
    <w:rsid w:val="004116B5"/>
    <w:rsid w:val="00411C50"/>
    <w:rsid w:val="0041238A"/>
    <w:rsid w:val="00412562"/>
    <w:rsid w:val="004129B8"/>
    <w:rsid w:val="004129E7"/>
    <w:rsid w:val="004132D7"/>
    <w:rsid w:val="00413304"/>
    <w:rsid w:val="00413AF9"/>
    <w:rsid w:val="0041408E"/>
    <w:rsid w:val="0041485A"/>
    <w:rsid w:val="00415602"/>
    <w:rsid w:val="00415C17"/>
    <w:rsid w:val="00415D3B"/>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9FD"/>
    <w:rsid w:val="00422B30"/>
    <w:rsid w:val="00422EAF"/>
    <w:rsid w:val="00422F22"/>
    <w:rsid w:val="00423063"/>
    <w:rsid w:val="00424197"/>
    <w:rsid w:val="00424CE5"/>
    <w:rsid w:val="0042590E"/>
    <w:rsid w:val="00425926"/>
    <w:rsid w:val="0042594C"/>
    <w:rsid w:val="004261E2"/>
    <w:rsid w:val="004262AB"/>
    <w:rsid w:val="00426CF2"/>
    <w:rsid w:val="00427564"/>
    <w:rsid w:val="00427600"/>
    <w:rsid w:val="00427FCB"/>
    <w:rsid w:val="00430152"/>
    <w:rsid w:val="00431069"/>
    <w:rsid w:val="00431814"/>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00F"/>
    <w:rsid w:val="004370B8"/>
    <w:rsid w:val="00437190"/>
    <w:rsid w:val="004372FD"/>
    <w:rsid w:val="004379D5"/>
    <w:rsid w:val="00437A60"/>
    <w:rsid w:val="00437DF1"/>
    <w:rsid w:val="00440248"/>
    <w:rsid w:val="00440B98"/>
    <w:rsid w:val="004413E5"/>
    <w:rsid w:val="00441C09"/>
    <w:rsid w:val="0044204C"/>
    <w:rsid w:val="00442489"/>
    <w:rsid w:val="00442D1B"/>
    <w:rsid w:val="004432B0"/>
    <w:rsid w:val="004434D9"/>
    <w:rsid w:val="0044354C"/>
    <w:rsid w:val="0044460E"/>
    <w:rsid w:val="00444A06"/>
    <w:rsid w:val="00445325"/>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12DD"/>
    <w:rsid w:val="00451300"/>
    <w:rsid w:val="004515AF"/>
    <w:rsid w:val="0045173D"/>
    <w:rsid w:val="00451A00"/>
    <w:rsid w:val="00451ABF"/>
    <w:rsid w:val="004530D2"/>
    <w:rsid w:val="0045315C"/>
    <w:rsid w:val="00453478"/>
    <w:rsid w:val="00454522"/>
    <w:rsid w:val="00454582"/>
    <w:rsid w:val="00454744"/>
    <w:rsid w:val="004554C0"/>
    <w:rsid w:val="0045611C"/>
    <w:rsid w:val="00457392"/>
    <w:rsid w:val="004576A1"/>
    <w:rsid w:val="00457B9D"/>
    <w:rsid w:val="004604C1"/>
    <w:rsid w:val="0046059A"/>
    <w:rsid w:val="00460AD3"/>
    <w:rsid w:val="00460D48"/>
    <w:rsid w:val="00461D73"/>
    <w:rsid w:val="00461DE2"/>
    <w:rsid w:val="00461EBD"/>
    <w:rsid w:val="004625D8"/>
    <w:rsid w:val="004629FF"/>
    <w:rsid w:val="00462C92"/>
    <w:rsid w:val="00462D0F"/>
    <w:rsid w:val="004631AC"/>
    <w:rsid w:val="004631B1"/>
    <w:rsid w:val="0046331A"/>
    <w:rsid w:val="00464085"/>
    <w:rsid w:val="00464B0B"/>
    <w:rsid w:val="00465D24"/>
    <w:rsid w:val="00465EF2"/>
    <w:rsid w:val="00466468"/>
    <w:rsid w:val="00466EEB"/>
    <w:rsid w:val="00467571"/>
    <w:rsid w:val="004676D2"/>
    <w:rsid w:val="0047038D"/>
    <w:rsid w:val="004703D8"/>
    <w:rsid w:val="004705F5"/>
    <w:rsid w:val="00470889"/>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BEE"/>
    <w:rsid w:val="00477EE0"/>
    <w:rsid w:val="0048016F"/>
    <w:rsid w:val="00480371"/>
    <w:rsid w:val="00480560"/>
    <w:rsid w:val="00480A2C"/>
    <w:rsid w:val="0048128D"/>
    <w:rsid w:val="00481B60"/>
    <w:rsid w:val="00482055"/>
    <w:rsid w:val="00482303"/>
    <w:rsid w:val="00482D44"/>
    <w:rsid w:val="004832C7"/>
    <w:rsid w:val="004837D0"/>
    <w:rsid w:val="00484AEE"/>
    <w:rsid w:val="00484CC7"/>
    <w:rsid w:val="004855B3"/>
    <w:rsid w:val="00485F78"/>
    <w:rsid w:val="0048668F"/>
    <w:rsid w:val="00486C8E"/>
    <w:rsid w:val="00486E1F"/>
    <w:rsid w:val="004871B4"/>
    <w:rsid w:val="004872B7"/>
    <w:rsid w:val="00490A8E"/>
    <w:rsid w:val="00490F59"/>
    <w:rsid w:val="00491AAD"/>
    <w:rsid w:val="00491BAA"/>
    <w:rsid w:val="00491BCF"/>
    <w:rsid w:val="004928AB"/>
    <w:rsid w:val="00492C43"/>
    <w:rsid w:val="00493280"/>
    <w:rsid w:val="00493434"/>
    <w:rsid w:val="0049386D"/>
    <w:rsid w:val="004938C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68DA"/>
    <w:rsid w:val="00497829"/>
    <w:rsid w:val="00497923"/>
    <w:rsid w:val="004979C5"/>
    <w:rsid w:val="00497AF0"/>
    <w:rsid w:val="00497C45"/>
    <w:rsid w:val="00497FED"/>
    <w:rsid w:val="004A009F"/>
    <w:rsid w:val="004A041C"/>
    <w:rsid w:val="004A071D"/>
    <w:rsid w:val="004A0CDF"/>
    <w:rsid w:val="004A0FFB"/>
    <w:rsid w:val="004A1286"/>
    <w:rsid w:val="004A1932"/>
    <w:rsid w:val="004A1B6B"/>
    <w:rsid w:val="004A1D75"/>
    <w:rsid w:val="004A253B"/>
    <w:rsid w:val="004A382D"/>
    <w:rsid w:val="004A436F"/>
    <w:rsid w:val="004A4693"/>
    <w:rsid w:val="004A4AF8"/>
    <w:rsid w:val="004A4D62"/>
    <w:rsid w:val="004A526D"/>
    <w:rsid w:val="004A5FBF"/>
    <w:rsid w:val="004A63DA"/>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A05"/>
    <w:rsid w:val="004B2B00"/>
    <w:rsid w:val="004B2B6C"/>
    <w:rsid w:val="004B3191"/>
    <w:rsid w:val="004B31E4"/>
    <w:rsid w:val="004B37DC"/>
    <w:rsid w:val="004B42E7"/>
    <w:rsid w:val="004B4911"/>
    <w:rsid w:val="004B53F7"/>
    <w:rsid w:val="004B5E03"/>
    <w:rsid w:val="004B5F60"/>
    <w:rsid w:val="004B5FA6"/>
    <w:rsid w:val="004B60F3"/>
    <w:rsid w:val="004B660B"/>
    <w:rsid w:val="004B69D6"/>
    <w:rsid w:val="004B6EFC"/>
    <w:rsid w:val="004B706A"/>
    <w:rsid w:val="004B75CA"/>
    <w:rsid w:val="004B7A21"/>
    <w:rsid w:val="004C01FF"/>
    <w:rsid w:val="004C06C4"/>
    <w:rsid w:val="004C07BB"/>
    <w:rsid w:val="004C07FE"/>
    <w:rsid w:val="004C0E96"/>
    <w:rsid w:val="004C0F5B"/>
    <w:rsid w:val="004C1A0C"/>
    <w:rsid w:val="004C1ADC"/>
    <w:rsid w:val="004C2091"/>
    <w:rsid w:val="004C24D1"/>
    <w:rsid w:val="004C3627"/>
    <w:rsid w:val="004C3740"/>
    <w:rsid w:val="004C3C3E"/>
    <w:rsid w:val="004C3CBF"/>
    <w:rsid w:val="004C464C"/>
    <w:rsid w:val="004C4732"/>
    <w:rsid w:val="004C5C7E"/>
    <w:rsid w:val="004C5DD6"/>
    <w:rsid w:val="004C6F98"/>
    <w:rsid w:val="004C7581"/>
    <w:rsid w:val="004C7A35"/>
    <w:rsid w:val="004D053B"/>
    <w:rsid w:val="004D0961"/>
    <w:rsid w:val="004D0BBE"/>
    <w:rsid w:val="004D0BCD"/>
    <w:rsid w:val="004D1299"/>
    <w:rsid w:val="004D1853"/>
    <w:rsid w:val="004D29E6"/>
    <w:rsid w:val="004D3524"/>
    <w:rsid w:val="004D357C"/>
    <w:rsid w:val="004D35AD"/>
    <w:rsid w:val="004D3722"/>
    <w:rsid w:val="004D3900"/>
    <w:rsid w:val="004D3952"/>
    <w:rsid w:val="004D398A"/>
    <w:rsid w:val="004D3F90"/>
    <w:rsid w:val="004D4448"/>
    <w:rsid w:val="004D4459"/>
    <w:rsid w:val="004D4633"/>
    <w:rsid w:val="004D464B"/>
    <w:rsid w:val="004D4A1F"/>
    <w:rsid w:val="004D4B78"/>
    <w:rsid w:val="004D4D7D"/>
    <w:rsid w:val="004D4F26"/>
    <w:rsid w:val="004D5AFD"/>
    <w:rsid w:val="004D5EF6"/>
    <w:rsid w:val="004D6A39"/>
    <w:rsid w:val="004E02F7"/>
    <w:rsid w:val="004E07D8"/>
    <w:rsid w:val="004E0EC5"/>
    <w:rsid w:val="004E1002"/>
    <w:rsid w:val="004E1319"/>
    <w:rsid w:val="004E134C"/>
    <w:rsid w:val="004E13FD"/>
    <w:rsid w:val="004E1723"/>
    <w:rsid w:val="004E17D3"/>
    <w:rsid w:val="004E1975"/>
    <w:rsid w:val="004E1A9F"/>
    <w:rsid w:val="004E1E85"/>
    <w:rsid w:val="004E235A"/>
    <w:rsid w:val="004E24D2"/>
    <w:rsid w:val="004E2E67"/>
    <w:rsid w:val="004E315B"/>
    <w:rsid w:val="004E3568"/>
    <w:rsid w:val="004E38EF"/>
    <w:rsid w:val="004E394E"/>
    <w:rsid w:val="004E49C6"/>
    <w:rsid w:val="004E4BDD"/>
    <w:rsid w:val="004E4FDD"/>
    <w:rsid w:val="004E52AF"/>
    <w:rsid w:val="004E52D8"/>
    <w:rsid w:val="004E532C"/>
    <w:rsid w:val="004E5C3A"/>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670"/>
    <w:rsid w:val="005009BE"/>
    <w:rsid w:val="005016A4"/>
    <w:rsid w:val="00501A39"/>
    <w:rsid w:val="0050204D"/>
    <w:rsid w:val="00502663"/>
    <w:rsid w:val="00502829"/>
    <w:rsid w:val="00502CEF"/>
    <w:rsid w:val="005034C5"/>
    <w:rsid w:val="00503D6D"/>
    <w:rsid w:val="00503E00"/>
    <w:rsid w:val="00503EF7"/>
    <w:rsid w:val="0050412F"/>
    <w:rsid w:val="0050499F"/>
    <w:rsid w:val="00504D09"/>
    <w:rsid w:val="00505019"/>
    <w:rsid w:val="0050506C"/>
    <w:rsid w:val="005055AC"/>
    <w:rsid w:val="005055B6"/>
    <w:rsid w:val="00505AA9"/>
    <w:rsid w:val="00505BA8"/>
    <w:rsid w:val="00505C32"/>
    <w:rsid w:val="00505F81"/>
    <w:rsid w:val="00506343"/>
    <w:rsid w:val="005075BB"/>
    <w:rsid w:val="0050794C"/>
    <w:rsid w:val="00507EE2"/>
    <w:rsid w:val="00510061"/>
    <w:rsid w:val="0051137F"/>
    <w:rsid w:val="005115D6"/>
    <w:rsid w:val="0051169B"/>
    <w:rsid w:val="005121A0"/>
    <w:rsid w:val="0051222A"/>
    <w:rsid w:val="0051243B"/>
    <w:rsid w:val="00512A70"/>
    <w:rsid w:val="00512AC1"/>
    <w:rsid w:val="00512D48"/>
    <w:rsid w:val="0051300E"/>
    <w:rsid w:val="00513CEF"/>
    <w:rsid w:val="0051449C"/>
    <w:rsid w:val="005145F3"/>
    <w:rsid w:val="00514A0C"/>
    <w:rsid w:val="00514CCC"/>
    <w:rsid w:val="00514EB8"/>
    <w:rsid w:val="00515877"/>
    <w:rsid w:val="00515AB6"/>
    <w:rsid w:val="0051673C"/>
    <w:rsid w:val="005169BB"/>
    <w:rsid w:val="00517029"/>
    <w:rsid w:val="0051733D"/>
    <w:rsid w:val="0051787B"/>
    <w:rsid w:val="00517F5C"/>
    <w:rsid w:val="0052014E"/>
    <w:rsid w:val="00520198"/>
    <w:rsid w:val="00520CB1"/>
    <w:rsid w:val="00521BC1"/>
    <w:rsid w:val="00521D36"/>
    <w:rsid w:val="00521FC4"/>
    <w:rsid w:val="005231ED"/>
    <w:rsid w:val="005237A5"/>
    <w:rsid w:val="005239A0"/>
    <w:rsid w:val="00523C20"/>
    <w:rsid w:val="00523E1B"/>
    <w:rsid w:val="005246D9"/>
    <w:rsid w:val="0052485D"/>
    <w:rsid w:val="005249DA"/>
    <w:rsid w:val="00524CB1"/>
    <w:rsid w:val="0052539D"/>
    <w:rsid w:val="00525461"/>
    <w:rsid w:val="005258B9"/>
    <w:rsid w:val="005263E4"/>
    <w:rsid w:val="00526709"/>
    <w:rsid w:val="005271C8"/>
    <w:rsid w:val="0052741C"/>
    <w:rsid w:val="00527551"/>
    <w:rsid w:val="0052763F"/>
    <w:rsid w:val="00527782"/>
    <w:rsid w:val="005277FE"/>
    <w:rsid w:val="00527CCA"/>
    <w:rsid w:val="00527CF1"/>
    <w:rsid w:val="00527F4C"/>
    <w:rsid w:val="005300A5"/>
    <w:rsid w:val="00530BA6"/>
    <w:rsid w:val="005314A7"/>
    <w:rsid w:val="0053157C"/>
    <w:rsid w:val="0053158A"/>
    <w:rsid w:val="0053164A"/>
    <w:rsid w:val="00531905"/>
    <w:rsid w:val="00531937"/>
    <w:rsid w:val="00531999"/>
    <w:rsid w:val="00531C2B"/>
    <w:rsid w:val="00531ECB"/>
    <w:rsid w:val="00532474"/>
    <w:rsid w:val="00532607"/>
    <w:rsid w:val="00532ABC"/>
    <w:rsid w:val="00532C20"/>
    <w:rsid w:val="00533EB1"/>
    <w:rsid w:val="0053420F"/>
    <w:rsid w:val="005342F6"/>
    <w:rsid w:val="005344A6"/>
    <w:rsid w:val="00534502"/>
    <w:rsid w:val="005349D3"/>
    <w:rsid w:val="00534DAA"/>
    <w:rsid w:val="00535B27"/>
    <w:rsid w:val="00535BC3"/>
    <w:rsid w:val="0053651E"/>
    <w:rsid w:val="00536A4C"/>
    <w:rsid w:val="00536D6D"/>
    <w:rsid w:val="005370B6"/>
    <w:rsid w:val="00537AF1"/>
    <w:rsid w:val="00537C6A"/>
    <w:rsid w:val="00537F99"/>
    <w:rsid w:val="00540443"/>
    <w:rsid w:val="00541179"/>
    <w:rsid w:val="005414C9"/>
    <w:rsid w:val="005415EE"/>
    <w:rsid w:val="0054163B"/>
    <w:rsid w:val="0054175E"/>
    <w:rsid w:val="005419CB"/>
    <w:rsid w:val="00542076"/>
    <w:rsid w:val="0054254B"/>
    <w:rsid w:val="00543988"/>
    <w:rsid w:val="00544064"/>
    <w:rsid w:val="00544241"/>
    <w:rsid w:val="0054462D"/>
    <w:rsid w:val="00544B1C"/>
    <w:rsid w:val="00544CBC"/>
    <w:rsid w:val="00545BF0"/>
    <w:rsid w:val="00546014"/>
    <w:rsid w:val="0054613F"/>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7FE"/>
    <w:rsid w:val="0055105C"/>
    <w:rsid w:val="005518F2"/>
    <w:rsid w:val="00552250"/>
    <w:rsid w:val="005523C8"/>
    <w:rsid w:val="005526CB"/>
    <w:rsid w:val="005529E5"/>
    <w:rsid w:val="00552A7B"/>
    <w:rsid w:val="00553360"/>
    <w:rsid w:val="00553601"/>
    <w:rsid w:val="00553710"/>
    <w:rsid w:val="00553DCC"/>
    <w:rsid w:val="00553FB8"/>
    <w:rsid w:val="00554347"/>
    <w:rsid w:val="0055469B"/>
    <w:rsid w:val="0055478C"/>
    <w:rsid w:val="00554B22"/>
    <w:rsid w:val="00554D35"/>
    <w:rsid w:val="00554FEB"/>
    <w:rsid w:val="005550E8"/>
    <w:rsid w:val="00555241"/>
    <w:rsid w:val="005553BC"/>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F3"/>
    <w:rsid w:val="0056248E"/>
    <w:rsid w:val="0056292E"/>
    <w:rsid w:val="005633E1"/>
    <w:rsid w:val="0056385D"/>
    <w:rsid w:val="00563B43"/>
    <w:rsid w:val="00564569"/>
    <w:rsid w:val="00564D58"/>
    <w:rsid w:val="00565452"/>
    <w:rsid w:val="0056579B"/>
    <w:rsid w:val="00565959"/>
    <w:rsid w:val="00565A7E"/>
    <w:rsid w:val="00565B7E"/>
    <w:rsid w:val="0056748C"/>
    <w:rsid w:val="005679D7"/>
    <w:rsid w:val="00567FC3"/>
    <w:rsid w:val="00570114"/>
    <w:rsid w:val="005704DC"/>
    <w:rsid w:val="00570B18"/>
    <w:rsid w:val="00570D8C"/>
    <w:rsid w:val="0057152D"/>
    <w:rsid w:val="00571552"/>
    <w:rsid w:val="005729C6"/>
    <w:rsid w:val="00572AC6"/>
    <w:rsid w:val="005734D7"/>
    <w:rsid w:val="005736E9"/>
    <w:rsid w:val="0057430E"/>
    <w:rsid w:val="0057491D"/>
    <w:rsid w:val="00574B39"/>
    <w:rsid w:val="00575610"/>
    <w:rsid w:val="00575C1F"/>
    <w:rsid w:val="00575CDC"/>
    <w:rsid w:val="005769BC"/>
    <w:rsid w:val="005772D2"/>
    <w:rsid w:val="00577356"/>
    <w:rsid w:val="00577521"/>
    <w:rsid w:val="00577910"/>
    <w:rsid w:val="00577C63"/>
    <w:rsid w:val="00577D69"/>
    <w:rsid w:val="00577D81"/>
    <w:rsid w:val="0058020E"/>
    <w:rsid w:val="005808C6"/>
    <w:rsid w:val="00580B40"/>
    <w:rsid w:val="00580FC6"/>
    <w:rsid w:val="0058130D"/>
    <w:rsid w:val="00581DFF"/>
    <w:rsid w:val="00582731"/>
    <w:rsid w:val="00582F75"/>
    <w:rsid w:val="00583173"/>
    <w:rsid w:val="005838D4"/>
    <w:rsid w:val="00583DFD"/>
    <w:rsid w:val="00583E5E"/>
    <w:rsid w:val="00583F89"/>
    <w:rsid w:val="0058403F"/>
    <w:rsid w:val="005840FC"/>
    <w:rsid w:val="005845D3"/>
    <w:rsid w:val="00584BF1"/>
    <w:rsid w:val="0058516F"/>
    <w:rsid w:val="0058566C"/>
    <w:rsid w:val="005858B1"/>
    <w:rsid w:val="0058678B"/>
    <w:rsid w:val="00586ADE"/>
    <w:rsid w:val="0058709F"/>
    <w:rsid w:val="00587A8E"/>
    <w:rsid w:val="00587EAC"/>
    <w:rsid w:val="00591579"/>
    <w:rsid w:val="005921F9"/>
    <w:rsid w:val="0059237B"/>
    <w:rsid w:val="005928FD"/>
    <w:rsid w:val="00592F41"/>
    <w:rsid w:val="00593414"/>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160"/>
    <w:rsid w:val="005A354C"/>
    <w:rsid w:val="005A3C03"/>
    <w:rsid w:val="005A3DEB"/>
    <w:rsid w:val="005A3F33"/>
    <w:rsid w:val="005A4037"/>
    <w:rsid w:val="005A5A04"/>
    <w:rsid w:val="005A5E69"/>
    <w:rsid w:val="005A6765"/>
    <w:rsid w:val="005A6DA7"/>
    <w:rsid w:val="005A709A"/>
    <w:rsid w:val="005A72FB"/>
    <w:rsid w:val="005A7507"/>
    <w:rsid w:val="005A7965"/>
    <w:rsid w:val="005B05B4"/>
    <w:rsid w:val="005B078A"/>
    <w:rsid w:val="005B0856"/>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327"/>
    <w:rsid w:val="005B5770"/>
    <w:rsid w:val="005B5A6D"/>
    <w:rsid w:val="005B5B64"/>
    <w:rsid w:val="005B5D09"/>
    <w:rsid w:val="005B6439"/>
    <w:rsid w:val="005B6F71"/>
    <w:rsid w:val="005B7DA4"/>
    <w:rsid w:val="005B7E13"/>
    <w:rsid w:val="005C0507"/>
    <w:rsid w:val="005C0E0E"/>
    <w:rsid w:val="005C0FF5"/>
    <w:rsid w:val="005C11A9"/>
    <w:rsid w:val="005C1D65"/>
    <w:rsid w:val="005C2237"/>
    <w:rsid w:val="005C2E5A"/>
    <w:rsid w:val="005C352A"/>
    <w:rsid w:val="005C3B88"/>
    <w:rsid w:val="005C3DB7"/>
    <w:rsid w:val="005C3F7C"/>
    <w:rsid w:val="005C456E"/>
    <w:rsid w:val="005C47F7"/>
    <w:rsid w:val="005C4AC1"/>
    <w:rsid w:val="005C519D"/>
    <w:rsid w:val="005C540D"/>
    <w:rsid w:val="005C55EF"/>
    <w:rsid w:val="005C5A44"/>
    <w:rsid w:val="005C5B47"/>
    <w:rsid w:val="005C6614"/>
    <w:rsid w:val="005C6641"/>
    <w:rsid w:val="005C6AA0"/>
    <w:rsid w:val="005C7302"/>
    <w:rsid w:val="005C7882"/>
    <w:rsid w:val="005C7A22"/>
    <w:rsid w:val="005D0086"/>
    <w:rsid w:val="005D07D0"/>
    <w:rsid w:val="005D0D7D"/>
    <w:rsid w:val="005D187F"/>
    <w:rsid w:val="005D1990"/>
    <w:rsid w:val="005D21A9"/>
    <w:rsid w:val="005D2682"/>
    <w:rsid w:val="005D295E"/>
    <w:rsid w:val="005D334A"/>
    <w:rsid w:val="005D348D"/>
    <w:rsid w:val="005D3B68"/>
    <w:rsid w:val="005D3D95"/>
    <w:rsid w:val="005D4829"/>
    <w:rsid w:val="005D4A73"/>
    <w:rsid w:val="005D4AD7"/>
    <w:rsid w:val="005D5526"/>
    <w:rsid w:val="005D5570"/>
    <w:rsid w:val="005D5CD3"/>
    <w:rsid w:val="005D6055"/>
    <w:rsid w:val="005D6102"/>
    <w:rsid w:val="005D6117"/>
    <w:rsid w:val="005D6539"/>
    <w:rsid w:val="005D6548"/>
    <w:rsid w:val="005D6E3A"/>
    <w:rsid w:val="005D7459"/>
    <w:rsid w:val="005E018E"/>
    <w:rsid w:val="005E20F0"/>
    <w:rsid w:val="005E315F"/>
    <w:rsid w:val="005E3B5B"/>
    <w:rsid w:val="005E4359"/>
    <w:rsid w:val="005E4682"/>
    <w:rsid w:val="005E477E"/>
    <w:rsid w:val="005E571B"/>
    <w:rsid w:val="005E5F00"/>
    <w:rsid w:val="005E6170"/>
    <w:rsid w:val="005E647F"/>
    <w:rsid w:val="005E64D8"/>
    <w:rsid w:val="005E68BB"/>
    <w:rsid w:val="005E691C"/>
    <w:rsid w:val="005E77ED"/>
    <w:rsid w:val="005E78E3"/>
    <w:rsid w:val="005E78FF"/>
    <w:rsid w:val="005E7A1A"/>
    <w:rsid w:val="005F0248"/>
    <w:rsid w:val="005F0313"/>
    <w:rsid w:val="005F05A1"/>
    <w:rsid w:val="005F0A7A"/>
    <w:rsid w:val="005F1387"/>
    <w:rsid w:val="005F14F9"/>
    <w:rsid w:val="005F2D77"/>
    <w:rsid w:val="005F3191"/>
    <w:rsid w:val="005F32AC"/>
    <w:rsid w:val="005F33A0"/>
    <w:rsid w:val="005F3434"/>
    <w:rsid w:val="005F3C60"/>
    <w:rsid w:val="005F3C68"/>
    <w:rsid w:val="005F3D59"/>
    <w:rsid w:val="005F40F7"/>
    <w:rsid w:val="005F410A"/>
    <w:rsid w:val="005F4283"/>
    <w:rsid w:val="005F441B"/>
    <w:rsid w:val="005F441E"/>
    <w:rsid w:val="005F4539"/>
    <w:rsid w:val="005F45EB"/>
    <w:rsid w:val="005F48C7"/>
    <w:rsid w:val="005F5282"/>
    <w:rsid w:val="005F55BE"/>
    <w:rsid w:val="005F56D1"/>
    <w:rsid w:val="005F5A3C"/>
    <w:rsid w:val="005F62E7"/>
    <w:rsid w:val="005F6C0F"/>
    <w:rsid w:val="005F74A2"/>
    <w:rsid w:val="005F7955"/>
    <w:rsid w:val="005F7C46"/>
    <w:rsid w:val="00600B10"/>
    <w:rsid w:val="006012B3"/>
    <w:rsid w:val="0060130E"/>
    <w:rsid w:val="0060186C"/>
    <w:rsid w:val="006018DC"/>
    <w:rsid w:val="00601A3C"/>
    <w:rsid w:val="00601AD7"/>
    <w:rsid w:val="0060284F"/>
    <w:rsid w:val="00602A1E"/>
    <w:rsid w:val="006035FA"/>
    <w:rsid w:val="006037E5"/>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674"/>
    <w:rsid w:val="00612797"/>
    <w:rsid w:val="00612E32"/>
    <w:rsid w:val="006133F7"/>
    <w:rsid w:val="00613536"/>
    <w:rsid w:val="00613578"/>
    <w:rsid w:val="00613C89"/>
    <w:rsid w:val="00614144"/>
    <w:rsid w:val="0061461D"/>
    <w:rsid w:val="0061470C"/>
    <w:rsid w:val="00615231"/>
    <w:rsid w:val="00615310"/>
    <w:rsid w:val="006156D1"/>
    <w:rsid w:val="00615D88"/>
    <w:rsid w:val="00615DFD"/>
    <w:rsid w:val="00616100"/>
    <w:rsid w:val="006163B5"/>
    <w:rsid w:val="00616967"/>
    <w:rsid w:val="00616DDF"/>
    <w:rsid w:val="00616E04"/>
    <w:rsid w:val="006171FF"/>
    <w:rsid w:val="0061762E"/>
    <w:rsid w:val="00620308"/>
    <w:rsid w:val="00620690"/>
    <w:rsid w:val="00620DDC"/>
    <w:rsid w:val="006212DB"/>
    <w:rsid w:val="006216BE"/>
    <w:rsid w:val="00621B7F"/>
    <w:rsid w:val="00621BCE"/>
    <w:rsid w:val="00622631"/>
    <w:rsid w:val="00622CE6"/>
    <w:rsid w:val="00624A61"/>
    <w:rsid w:val="00624D1F"/>
    <w:rsid w:val="00624E3D"/>
    <w:rsid w:val="006252F8"/>
    <w:rsid w:val="0062584E"/>
    <w:rsid w:val="00625F76"/>
    <w:rsid w:val="00626111"/>
    <w:rsid w:val="00626363"/>
    <w:rsid w:val="006265E3"/>
    <w:rsid w:val="0062743C"/>
    <w:rsid w:val="00627C0A"/>
    <w:rsid w:val="00627D10"/>
    <w:rsid w:val="00627FAD"/>
    <w:rsid w:val="0063060C"/>
    <w:rsid w:val="00631060"/>
    <w:rsid w:val="006312D2"/>
    <w:rsid w:val="00631349"/>
    <w:rsid w:val="00631742"/>
    <w:rsid w:val="00631F42"/>
    <w:rsid w:val="0063213E"/>
    <w:rsid w:val="00632397"/>
    <w:rsid w:val="00632868"/>
    <w:rsid w:val="006328D8"/>
    <w:rsid w:val="00632AE6"/>
    <w:rsid w:val="00632C6E"/>
    <w:rsid w:val="00633289"/>
    <w:rsid w:val="00633611"/>
    <w:rsid w:val="006339A9"/>
    <w:rsid w:val="006339D2"/>
    <w:rsid w:val="00633E8B"/>
    <w:rsid w:val="00634A4F"/>
    <w:rsid w:val="006357FE"/>
    <w:rsid w:val="006358FE"/>
    <w:rsid w:val="006359BF"/>
    <w:rsid w:val="00635D33"/>
    <w:rsid w:val="00635EF9"/>
    <w:rsid w:val="00635F24"/>
    <w:rsid w:val="00635F30"/>
    <w:rsid w:val="00636004"/>
    <w:rsid w:val="006365E7"/>
    <w:rsid w:val="00636680"/>
    <w:rsid w:val="00636A77"/>
    <w:rsid w:val="00636B41"/>
    <w:rsid w:val="00636CF5"/>
    <w:rsid w:val="00636E9E"/>
    <w:rsid w:val="006371EB"/>
    <w:rsid w:val="006373E1"/>
    <w:rsid w:val="006404E9"/>
    <w:rsid w:val="00640537"/>
    <w:rsid w:val="00640D50"/>
    <w:rsid w:val="00640E5B"/>
    <w:rsid w:val="00641273"/>
    <w:rsid w:val="00641598"/>
    <w:rsid w:val="00642AA3"/>
    <w:rsid w:val="00642E2E"/>
    <w:rsid w:val="006436FC"/>
    <w:rsid w:val="006437B3"/>
    <w:rsid w:val="00644219"/>
    <w:rsid w:val="00644285"/>
    <w:rsid w:val="006443BD"/>
    <w:rsid w:val="00644A9C"/>
    <w:rsid w:val="00644EB6"/>
    <w:rsid w:val="00644EC7"/>
    <w:rsid w:val="00645634"/>
    <w:rsid w:val="0064563D"/>
    <w:rsid w:val="006457F2"/>
    <w:rsid w:val="0064617E"/>
    <w:rsid w:val="00646422"/>
    <w:rsid w:val="00646AC1"/>
    <w:rsid w:val="006474FD"/>
    <w:rsid w:val="00647874"/>
    <w:rsid w:val="00647F93"/>
    <w:rsid w:val="006500EA"/>
    <w:rsid w:val="00650CC1"/>
    <w:rsid w:val="00650DD5"/>
    <w:rsid w:val="00650FE7"/>
    <w:rsid w:val="00651257"/>
    <w:rsid w:val="006513EA"/>
    <w:rsid w:val="00651AA0"/>
    <w:rsid w:val="006520DE"/>
    <w:rsid w:val="00652E84"/>
    <w:rsid w:val="00654254"/>
    <w:rsid w:val="006542E6"/>
    <w:rsid w:val="006544E2"/>
    <w:rsid w:val="00654938"/>
    <w:rsid w:val="006551FE"/>
    <w:rsid w:val="00655EE0"/>
    <w:rsid w:val="00655F48"/>
    <w:rsid w:val="00655FFE"/>
    <w:rsid w:val="00656419"/>
    <w:rsid w:val="006564BD"/>
    <w:rsid w:val="00656916"/>
    <w:rsid w:val="00656D91"/>
    <w:rsid w:val="00656F76"/>
    <w:rsid w:val="0065737E"/>
    <w:rsid w:val="00657569"/>
    <w:rsid w:val="00657724"/>
    <w:rsid w:val="0066084B"/>
    <w:rsid w:val="00660AAD"/>
    <w:rsid w:val="0066177B"/>
    <w:rsid w:val="006618A4"/>
    <w:rsid w:val="00661951"/>
    <w:rsid w:val="00661F4D"/>
    <w:rsid w:val="006622AE"/>
    <w:rsid w:val="006633E3"/>
    <w:rsid w:val="00663420"/>
    <w:rsid w:val="006637BF"/>
    <w:rsid w:val="00663852"/>
    <w:rsid w:val="00663939"/>
    <w:rsid w:val="0066412B"/>
    <w:rsid w:val="0066437C"/>
    <w:rsid w:val="00664387"/>
    <w:rsid w:val="0066493B"/>
    <w:rsid w:val="006657FC"/>
    <w:rsid w:val="00665928"/>
    <w:rsid w:val="00665A20"/>
    <w:rsid w:val="00665D3F"/>
    <w:rsid w:val="00665DF1"/>
    <w:rsid w:val="00665F97"/>
    <w:rsid w:val="00666699"/>
    <w:rsid w:val="00667434"/>
    <w:rsid w:val="006677C2"/>
    <w:rsid w:val="00667D2E"/>
    <w:rsid w:val="00670294"/>
    <w:rsid w:val="00670841"/>
    <w:rsid w:val="00670B9D"/>
    <w:rsid w:val="006717BD"/>
    <w:rsid w:val="00671A37"/>
    <w:rsid w:val="0067218B"/>
    <w:rsid w:val="006724D4"/>
    <w:rsid w:val="006726C8"/>
    <w:rsid w:val="00672733"/>
    <w:rsid w:val="006729A4"/>
    <w:rsid w:val="00672FA5"/>
    <w:rsid w:val="00673ADF"/>
    <w:rsid w:val="00673C39"/>
    <w:rsid w:val="00674BD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1FC8"/>
    <w:rsid w:val="00682014"/>
    <w:rsid w:val="006824D7"/>
    <w:rsid w:val="00682CE5"/>
    <w:rsid w:val="006840B1"/>
    <w:rsid w:val="00684741"/>
    <w:rsid w:val="00684765"/>
    <w:rsid w:val="0068499A"/>
    <w:rsid w:val="0068514E"/>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13E"/>
    <w:rsid w:val="006912C2"/>
    <w:rsid w:val="0069130C"/>
    <w:rsid w:val="00691425"/>
    <w:rsid w:val="00691A40"/>
    <w:rsid w:val="00691F61"/>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694"/>
    <w:rsid w:val="006A075F"/>
    <w:rsid w:val="006A0C9E"/>
    <w:rsid w:val="006A145D"/>
    <w:rsid w:val="006A1712"/>
    <w:rsid w:val="006A1A72"/>
    <w:rsid w:val="006A1CAF"/>
    <w:rsid w:val="006A1FFE"/>
    <w:rsid w:val="006A2073"/>
    <w:rsid w:val="006A28AA"/>
    <w:rsid w:val="006A2A12"/>
    <w:rsid w:val="006A2AB7"/>
    <w:rsid w:val="006A2F02"/>
    <w:rsid w:val="006A33E9"/>
    <w:rsid w:val="006A36C0"/>
    <w:rsid w:val="006A377F"/>
    <w:rsid w:val="006A3839"/>
    <w:rsid w:val="006A39B2"/>
    <w:rsid w:val="006A3C7D"/>
    <w:rsid w:val="006A3CB4"/>
    <w:rsid w:val="006A3DBF"/>
    <w:rsid w:val="006A451A"/>
    <w:rsid w:val="006A46FA"/>
    <w:rsid w:val="006A4BEF"/>
    <w:rsid w:val="006A4D2D"/>
    <w:rsid w:val="006A4F71"/>
    <w:rsid w:val="006A503F"/>
    <w:rsid w:val="006A5326"/>
    <w:rsid w:val="006A5B81"/>
    <w:rsid w:val="006A6204"/>
    <w:rsid w:val="006A624F"/>
    <w:rsid w:val="006A637F"/>
    <w:rsid w:val="006A6458"/>
    <w:rsid w:val="006A68A0"/>
    <w:rsid w:val="006A69E1"/>
    <w:rsid w:val="006A6AC6"/>
    <w:rsid w:val="006A75E3"/>
    <w:rsid w:val="006A79D6"/>
    <w:rsid w:val="006A7B3C"/>
    <w:rsid w:val="006A7C6F"/>
    <w:rsid w:val="006B03E3"/>
    <w:rsid w:val="006B10B7"/>
    <w:rsid w:val="006B1490"/>
    <w:rsid w:val="006B1FBD"/>
    <w:rsid w:val="006B357F"/>
    <w:rsid w:val="006B38F2"/>
    <w:rsid w:val="006B405B"/>
    <w:rsid w:val="006B4C44"/>
    <w:rsid w:val="006B4CED"/>
    <w:rsid w:val="006B5538"/>
    <w:rsid w:val="006B55A0"/>
    <w:rsid w:val="006B564C"/>
    <w:rsid w:val="006B5BBF"/>
    <w:rsid w:val="006B66F2"/>
    <w:rsid w:val="006B7F49"/>
    <w:rsid w:val="006C0940"/>
    <w:rsid w:val="006C0E8E"/>
    <w:rsid w:val="006C1858"/>
    <w:rsid w:val="006C24A6"/>
    <w:rsid w:val="006C27CF"/>
    <w:rsid w:val="006C331B"/>
    <w:rsid w:val="006C3D18"/>
    <w:rsid w:val="006C3ED8"/>
    <w:rsid w:val="006C3F47"/>
    <w:rsid w:val="006C41BB"/>
    <w:rsid w:val="006C44E0"/>
    <w:rsid w:val="006C51AF"/>
    <w:rsid w:val="006C559B"/>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6CB3"/>
    <w:rsid w:val="006D7C53"/>
    <w:rsid w:val="006D7CB6"/>
    <w:rsid w:val="006E001E"/>
    <w:rsid w:val="006E0041"/>
    <w:rsid w:val="006E0227"/>
    <w:rsid w:val="006E0497"/>
    <w:rsid w:val="006E0790"/>
    <w:rsid w:val="006E0BF7"/>
    <w:rsid w:val="006E1717"/>
    <w:rsid w:val="006E1CB9"/>
    <w:rsid w:val="006E23CD"/>
    <w:rsid w:val="006E34B7"/>
    <w:rsid w:val="006E3A3E"/>
    <w:rsid w:val="006E3DEB"/>
    <w:rsid w:val="006E3E09"/>
    <w:rsid w:val="006E42F9"/>
    <w:rsid w:val="006E430D"/>
    <w:rsid w:val="006E4530"/>
    <w:rsid w:val="006E4CC3"/>
    <w:rsid w:val="006E5757"/>
    <w:rsid w:val="006E5DF1"/>
    <w:rsid w:val="006E628B"/>
    <w:rsid w:val="006E741B"/>
    <w:rsid w:val="006E79F3"/>
    <w:rsid w:val="006E7C97"/>
    <w:rsid w:val="006E7CC1"/>
    <w:rsid w:val="006E7DB1"/>
    <w:rsid w:val="006E7FD2"/>
    <w:rsid w:val="006F0835"/>
    <w:rsid w:val="006F0AEA"/>
    <w:rsid w:val="006F15D0"/>
    <w:rsid w:val="006F192A"/>
    <w:rsid w:val="006F2538"/>
    <w:rsid w:val="006F2607"/>
    <w:rsid w:val="006F2767"/>
    <w:rsid w:val="006F2886"/>
    <w:rsid w:val="006F3464"/>
    <w:rsid w:val="006F3683"/>
    <w:rsid w:val="006F37CF"/>
    <w:rsid w:val="006F3B08"/>
    <w:rsid w:val="006F43AF"/>
    <w:rsid w:val="006F4C74"/>
    <w:rsid w:val="006F50C7"/>
    <w:rsid w:val="006F578A"/>
    <w:rsid w:val="006F5AB4"/>
    <w:rsid w:val="006F5AE3"/>
    <w:rsid w:val="006F6740"/>
    <w:rsid w:val="006F6D72"/>
    <w:rsid w:val="006F6FCA"/>
    <w:rsid w:val="006F7583"/>
    <w:rsid w:val="006F797D"/>
    <w:rsid w:val="006F7E3B"/>
    <w:rsid w:val="007000C0"/>
    <w:rsid w:val="007007A4"/>
    <w:rsid w:val="00700D21"/>
    <w:rsid w:val="00700E6B"/>
    <w:rsid w:val="0070176A"/>
    <w:rsid w:val="00701901"/>
    <w:rsid w:val="00701B81"/>
    <w:rsid w:val="00701C37"/>
    <w:rsid w:val="00702434"/>
    <w:rsid w:val="00702BD1"/>
    <w:rsid w:val="00702FC9"/>
    <w:rsid w:val="00703659"/>
    <w:rsid w:val="00703891"/>
    <w:rsid w:val="007039C7"/>
    <w:rsid w:val="00703A2A"/>
    <w:rsid w:val="00703EBA"/>
    <w:rsid w:val="0070478D"/>
    <w:rsid w:val="00705060"/>
    <w:rsid w:val="007055E4"/>
    <w:rsid w:val="00705720"/>
    <w:rsid w:val="00706A21"/>
    <w:rsid w:val="00706D39"/>
    <w:rsid w:val="00706D6C"/>
    <w:rsid w:val="00707007"/>
    <w:rsid w:val="0070719F"/>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512"/>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65E"/>
    <w:rsid w:val="00723CFD"/>
    <w:rsid w:val="00724362"/>
    <w:rsid w:val="007248DC"/>
    <w:rsid w:val="00724EE3"/>
    <w:rsid w:val="00724F0D"/>
    <w:rsid w:val="00724F35"/>
    <w:rsid w:val="007254A1"/>
    <w:rsid w:val="00725AAB"/>
    <w:rsid w:val="0072610C"/>
    <w:rsid w:val="0072649C"/>
    <w:rsid w:val="0072650C"/>
    <w:rsid w:val="00726D8A"/>
    <w:rsid w:val="0072729F"/>
    <w:rsid w:val="007275C6"/>
    <w:rsid w:val="0072777C"/>
    <w:rsid w:val="0072794C"/>
    <w:rsid w:val="00727959"/>
    <w:rsid w:val="00727BCF"/>
    <w:rsid w:val="00727F7F"/>
    <w:rsid w:val="0073017F"/>
    <w:rsid w:val="007302D7"/>
    <w:rsid w:val="007303BC"/>
    <w:rsid w:val="007319EA"/>
    <w:rsid w:val="00731D6D"/>
    <w:rsid w:val="00731F70"/>
    <w:rsid w:val="00731FC1"/>
    <w:rsid w:val="00731FE3"/>
    <w:rsid w:val="0073294B"/>
    <w:rsid w:val="00732D7B"/>
    <w:rsid w:val="0073339C"/>
    <w:rsid w:val="00733CEA"/>
    <w:rsid w:val="00734209"/>
    <w:rsid w:val="007342C7"/>
    <w:rsid w:val="0073514D"/>
    <w:rsid w:val="00735553"/>
    <w:rsid w:val="00735A1C"/>
    <w:rsid w:val="00735A8A"/>
    <w:rsid w:val="00735CF2"/>
    <w:rsid w:val="00735D67"/>
    <w:rsid w:val="00736AC6"/>
    <w:rsid w:val="00736E71"/>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222"/>
    <w:rsid w:val="0074555E"/>
    <w:rsid w:val="00745896"/>
    <w:rsid w:val="00745DDD"/>
    <w:rsid w:val="007466C1"/>
    <w:rsid w:val="007466E2"/>
    <w:rsid w:val="00746737"/>
    <w:rsid w:val="00746974"/>
    <w:rsid w:val="007469B6"/>
    <w:rsid w:val="00746E8F"/>
    <w:rsid w:val="007473C5"/>
    <w:rsid w:val="00747776"/>
    <w:rsid w:val="00747FF7"/>
    <w:rsid w:val="0075000C"/>
    <w:rsid w:val="007505F6"/>
    <w:rsid w:val="007509FF"/>
    <w:rsid w:val="007510F0"/>
    <w:rsid w:val="0075148E"/>
    <w:rsid w:val="007518F2"/>
    <w:rsid w:val="007521C3"/>
    <w:rsid w:val="007522A6"/>
    <w:rsid w:val="00752490"/>
    <w:rsid w:val="00752901"/>
    <w:rsid w:val="0075299D"/>
    <w:rsid w:val="0075447F"/>
    <w:rsid w:val="007545E8"/>
    <w:rsid w:val="00754D67"/>
    <w:rsid w:val="007550D5"/>
    <w:rsid w:val="0075533F"/>
    <w:rsid w:val="0075560D"/>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BAC"/>
    <w:rsid w:val="00760CD4"/>
    <w:rsid w:val="00760FB1"/>
    <w:rsid w:val="0076174B"/>
    <w:rsid w:val="007629F7"/>
    <w:rsid w:val="00762BB8"/>
    <w:rsid w:val="00762EE7"/>
    <w:rsid w:val="0076460B"/>
    <w:rsid w:val="00764939"/>
    <w:rsid w:val="00764A54"/>
    <w:rsid w:val="00764A6D"/>
    <w:rsid w:val="00764AF1"/>
    <w:rsid w:val="00764C78"/>
    <w:rsid w:val="00764D34"/>
    <w:rsid w:val="00764E83"/>
    <w:rsid w:val="00766E01"/>
    <w:rsid w:val="0076719E"/>
    <w:rsid w:val="00767221"/>
    <w:rsid w:val="00767558"/>
    <w:rsid w:val="00767707"/>
    <w:rsid w:val="00767A50"/>
    <w:rsid w:val="0077001C"/>
    <w:rsid w:val="007704B1"/>
    <w:rsid w:val="007707AF"/>
    <w:rsid w:val="00770AF0"/>
    <w:rsid w:val="00770B6D"/>
    <w:rsid w:val="00770EB8"/>
    <w:rsid w:val="00771103"/>
    <w:rsid w:val="007715A4"/>
    <w:rsid w:val="0077184B"/>
    <w:rsid w:val="007718E2"/>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6C4"/>
    <w:rsid w:val="007757BD"/>
    <w:rsid w:val="007759DB"/>
    <w:rsid w:val="00775C54"/>
    <w:rsid w:val="00775DE5"/>
    <w:rsid w:val="00776075"/>
    <w:rsid w:val="007762A1"/>
    <w:rsid w:val="00776D21"/>
    <w:rsid w:val="00776ED8"/>
    <w:rsid w:val="007772CE"/>
    <w:rsid w:val="007776C7"/>
    <w:rsid w:val="00780391"/>
    <w:rsid w:val="00780443"/>
    <w:rsid w:val="00780835"/>
    <w:rsid w:val="00780C64"/>
    <w:rsid w:val="00780EE2"/>
    <w:rsid w:val="00781B8D"/>
    <w:rsid w:val="00781E7B"/>
    <w:rsid w:val="0078206C"/>
    <w:rsid w:val="00782227"/>
    <w:rsid w:val="00782320"/>
    <w:rsid w:val="00782D41"/>
    <w:rsid w:val="007830EA"/>
    <w:rsid w:val="00783A4B"/>
    <w:rsid w:val="00783B1B"/>
    <w:rsid w:val="00784090"/>
    <w:rsid w:val="00784138"/>
    <w:rsid w:val="00785293"/>
    <w:rsid w:val="007854D2"/>
    <w:rsid w:val="00785921"/>
    <w:rsid w:val="00785F2B"/>
    <w:rsid w:val="00786289"/>
    <w:rsid w:val="007864A9"/>
    <w:rsid w:val="007866CD"/>
    <w:rsid w:val="00787BC9"/>
    <w:rsid w:val="00787BD5"/>
    <w:rsid w:val="00787F20"/>
    <w:rsid w:val="007900A3"/>
    <w:rsid w:val="007902EA"/>
    <w:rsid w:val="0079089A"/>
    <w:rsid w:val="00790A6F"/>
    <w:rsid w:val="00790ACD"/>
    <w:rsid w:val="00790C60"/>
    <w:rsid w:val="0079140A"/>
    <w:rsid w:val="00791BBE"/>
    <w:rsid w:val="0079223E"/>
    <w:rsid w:val="00792A2D"/>
    <w:rsid w:val="00792F8E"/>
    <w:rsid w:val="007936F9"/>
    <w:rsid w:val="00794023"/>
    <w:rsid w:val="00794163"/>
    <w:rsid w:val="007944C0"/>
    <w:rsid w:val="00794619"/>
    <w:rsid w:val="007948FE"/>
    <w:rsid w:val="00794B42"/>
    <w:rsid w:val="00795344"/>
    <w:rsid w:val="00795644"/>
    <w:rsid w:val="00795CE7"/>
    <w:rsid w:val="007966AB"/>
    <w:rsid w:val="00796B5C"/>
    <w:rsid w:val="00796BF0"/>
    <w:rsid w:val="00796C15"/>
    <w:rsid w:val="00796ED9"/>
    <w:rsid w:val="00797520"/>
    <w:rsid w:val="00797FA8"/>
    <w:rsid w:val="00797FC7"/>
    <w:rsid w:val="007A0B15"/>
    <w:rsid w:val="007A0E12"/>
    <w:rsid w:val="007A0E13"/>
    <w:rsid w:val="007A1017"/>
    <w:rsid w:val="007A174B"/>
    <w:rsid w:val="007A1A14"/>
    <w:rsid w:val="007A20B6"/>
    <w:rsid w:val="007A2519"/>
    <w:rsid w:val="007A2C2C"/>
    <w:rsid w:val="007A2EC8"/>
    <w:rsid w:val="007A320A"/>
    <w:rsid w:val="007A3614"/>
    <w:rsid w:val="007A3DDA"/>
    <w:rsid w:val="007A3E61"/>
    <w:rsid w:val="007A55C2"/>
    <w:rsid w:val="007A5AF9"/>
    <w:rsid w:val="007A5D63"/>
    <w:rsid w:val="007A622F"/>
    <w:rsid w:val="007A6AC3"/>
    <w:rsid w:val="007A6C5F"/>
    <w:rsid w:val="007A7019"/>
    <w:rsid w:val="007A7481"/>
    <w:rsid w:val="007A765A"/>
    <w:rsid w:val="007A76CD"/>
    <w:rsid w:val="007A791C"/>
    <w:rsid w:val="007A79D6"/>
    <w:rsid w:val="007A7E28"/>
    <w:rsid w:val="007A7EB9"/>
    <w:rsid w:val="007B0D3E"/>
    <w:rsid w:val="007B0F14"/>
    <w:rsid w:val="007B1537"/>
    <w:rsid w:val="007B1549"/>
    <w:rsid w:val="007B1C36"/>
    <w:rsid w:val="007B24C2"/>
    <w:rsid w:val="007B28BF"/>
    <w:rsid w:val="007B2AC5"/>
    <w:rsid w:val="007B2F65"/>
    <w:rsid w:val="007B2FCD"/>
    <w:rsid w:val="007B31A3"/>
    <w:rsid w:val="007B3AAE"/>
    <w:rsid w:val="007B4168"/>
    <w:rsid w:val="007B4632"/>
    <w:rsid w:val="007B546F"/>
    <w:rsid w:val="007B5810"/>
    <w:rsid w:val="007B68FD"/>
    <w:rsid w:val="007B6BA6"/>
    <w:rsid w:val="007B6F00"/>
    <w:rsid w:val="007B787C"/>
    <w:rsid w:val="007C0937"/>
    <w:rsid w:val="007C1746"/>
    <w:rsid w:val="007C1CB6"/>
    <w:rsid w:val="007C1E40"/>
    <w:rsid w:val="007C1F30"/>
    <w:rsid w:val="007C21BC"/>
    <w:rsid w:val="007C25B1"/>
    <w:rsid w:val="007C2611"/>
    <w:rsid w:val="007C2660"/>
    <w:rsid w:val="007C26A5"/>
    <w:rsid w:val="007C27D1"/>
    <w:rsid w:val="007C2AC2"/>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388"/>
    <w:rsid w:val="007D4ADA"/>
    <w:rsid w:val="007D4F07"/>
    <w:rsid w:val="007D5E13"/>
    <w:rsid w:val="007D606B"/>
    <w:rsid w:val="007D632A"/>
    <w:rsid w:val="007D6369"/>
    <w:rsid w:val="007D675C"/>
    <w:rsid w:val="007D6B45"/>
    <w:rsid w:val="007D7239"/>
    <w:rsid w:val="007D7B7C"/>
    <w:rsid w:val="007D7C5D"/>
    <w:rsid w:val="007D7F3C"/>
    <w:rsid w:val="007E0893"/>
    <w:rsid w:val="007E16E4"/>
    <w:rsid w:val="007E1BDD"/>
    <w:rsid w:val="007E1C32"/>
    <w:rsid w:val="007E2210"/>
    <w:rsid w:val="007E2772"/>
    <w:rsid w:val="007E298B"/>
    <w:rsid w:val="007E2F85"/>
    <w:rsid w:val="007E36AD"/>
    <w:rsid w:val="007E383B"/>
    <w:rsid w:val="007E3E3E"/>
    <w:rsid w:val="007E4AC7"/>
    <w:rsid w:val="007E4E5E"/>
    <w:rsid w:val="007E5069"/>
    <w:rsid w:val="007E5473"/>
    <w:rsid w:val="007E5C89"/>
    <w:rsid w:val="007E5F4C"/>
    <w:rsid w:val="007E6015"/>
    <w:rsid w:val="007E679D"/>
    <w:rsid w:val="007E6840"/>
    <w:rsid w:val="007E72C9"/>
    <w:rsid w:val="007E766C"/>
    <w:rsid w:val="007E7C00"/>
    <w:rsid w:val="007F0545"/>
    <w:rsid w:val="007F07BA"/>
    <w:rsid w:val="007F0A58"/>
    <w:rsid w:val="007F0D75"/>
    <w:rsid w:val="007F1FEA"/>
    <w:rsid w:val="007F2388"/>
    <w:rsid w:val="007F26B5"/>
    <w:rsid w:val="007F26FA"/>
    <w:rsid w:val="007F2A6D"/>
    <w:rsid w:val="007F373A"/>
    <w:rsid w:val="007F3ACD"/>
    <w:rsid w:val="007F3BBA"/>
    <w:rsid w:val="007F3BE1"/>
    <w:rsid w:val="007F3E6E"/>
    <w:rsid w:val="007F4011"/>
    <w:rsid w:val="007F4045"/>
    <w:rsid w:val="007F423F"/>
    <w:rsid w:val="007F42EC"/>
    <w:rsid w:val="007F44DA"/>
    <w:rsid w:val="007F45DE"/>
    <w:rsid w:val="007F4A82"/>
    <w:rsid w:val="007F4B5B"/>
    <w:rsid w:val="007F4BAC"/>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677"/>
    <w:rsid w:val="0080484F"/>
    <w:rsid w:val="00805004"/>
    <w:rsid w:val="00805143"/>
    <w:rsid w:val="00805812"/>
    <w:rsid w:val="00805D65"/>
    <w:rsid w:val="00805E00"/>
    <w:rsid w:val="008061AC"/>
    <w:rsid w:val="008062D1"/>
    <w:rsid w:val="00806F59"/>
    <w:rsid w:val="0080726D"/>
    <w:rsid w:val="00807526"/>
    <w:rsid w:val="00807DF8"/>
    <w:rsid w:val="00807FF6"/>
    <w:rsid w:val="00810050"/>
    <w:rsid w:val="008107C1"/>
    <w:rsid w:val="00810969"/>
    <w:rsid w:val="00810AE4"/>
    <w:rsid w:val="00810EC2"/>
    <w:rsid w:val="00811229"/>
    <w:rsid w:val="008112C2"/>
    <w:rsid w:val="00811AFA"/>
    <w:rsid w:val="00811CD4"/>
    <w:rsid w:val="008121EF"/>
    <w:rsid w:val="00812F96"/>
    <w:rsid w:val="0081319A"/>
    <w:rsid w:val="0081320C"/>
    <w:rsid w:val="0081396A"/>
    <w:rsid w:val="00813B9E"/>
    <w:rsid w:val="00813CBF"/>
    <w:rsid w:val="008143C7"/>
    <w:rsid w:val="00814620"/>
    <w:rsid w:val="00814655"/>
    <w:rsid w:val="008149BE"/>
    <w:rsid w:val="00814A3E"/>
    <w:rsid w:val="00814BFA"/>
    <w:rsid w:val="00814D10"/>
    <w:rsid w:val="00815192"/>
    <w:rsid w:val="00815D57"/>
    <w:rsid w:val="00815E46"/>
    <w:rsid w:val="00816132"/>
    <w:rsid w:val="008175E2"/>
    <w:rsid w:val="00817720"/>
    <w:rsid w:val="0081778D"/>
    <w:rsid w:val="00820A80"/>
    <w:rsid w:val="00820E5E"/>
    <w:rsid w:val="00821173"/>
    <w:rsid w:val="00821BA4"/>
    <w:rsid w:val="00821FE7"/>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06B"/>
    <w:rsid w:val="00830510"/>
    <w:rsid w:val="00830606"/>
    <w:rsid w:val="008306C4"/>
    <w:rsid w:val="0083092C"/>
    <w:rsid w:val="00830958"/>
    <w:rsid w:val="00830DC9"/>
    <w:rsid w:val="00831241"/>
    <w:rsid w:val="00831EA7"/>
    <w:rsid w:val="00832BB1"/>
    <w:rsid w:val="00832FC6"/>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6CDA"/>
    <w:rsid w:val="00837142"/>
    <w:rsid w:val="00837957"/>
    <w:rsid w:val="008379DB"/>
    <w:rsid w:val="00837AE5"/>
    <w:rsid w:val="00837E79"/>
    <w:rsid w:val="008414FC"/>
    <w:rsid w:val="00841A30"/>
    <w:rsid w:val="00841DD6"/>
    <w:rsid w:val="008430F5"/>
    <w:rsid w:val="00843479"/>
    <w:rsid w:val="00843A34"/>
    <w:rsid w:val="00843BAD"/>
    <w:rsid w:val="00843F12"/>
    <w:rsid w:val="008442E5"/>
    <w:rsid w:val="00844C7F"/>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599"/>
    <w:rsid w:val="00854627"/>
    <w:rsid w:val="00854A70"/>
    <w:rsid w:val="00854C1F"/>
    <w:rsid w:val="00854DBF"/>
    <w:rsid w:val="0085572B"/>
    <w:rsid w:val="00855962"/>
    <w:rsid w:val="00855B5C"/>
    <w:rsid w:val="00855FC9"/>
    <w:rsid w:val="00856002"/>
    <w:rsid w:val="00856108"/>
    <w:rsid w:val="0085626D"/>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B1A"/>
    <w:rsid w:val="00862D15"/>
    <w:rsid w:val="00862F5D"/>
    <w:rsid w:val="00862F8B"/>
    <w:rsid w:val="008635AC"/>
    <w:rsid w:val="00863750"/>
    <w:rsid w:val="008637D9"/>
    <w:rsid w:val="00863A68"/>
    <w:rsid w:val="0086411C"/>
    <w:rsid w:val="00864B69"/>
    <w:rsid w:val="00864CF3"/>
    <w:rsid w:val="0086515E"/>
    <w:rsid w:val="008653D0"/>
    <w:rsid w:val="0086639A"/>
    <w:rsid w:val="00866A4B"/>
    <w:rsid w:val="00866C0C"/>
    <w:rsid w:val="00867491"/>
    <w:rsid w:val="00867B6E"/>
    <w:rsid w:val="00867BD8"/>
    <w:rsid w:val="00867C69"/>
    <w:rsid w:val="0087109B"/>
    <w:rsid w:val="008721BC"/>
    <w:rsid w:val="008724C4"/>
    <w:rsid w:val="0087298D"/>
    <w:rsid w:val="00873D5A"/>
    <w:rsid w:val="00874C1B"/>
    <w:rsid w:val="00874F8B"/>
    <w:rsid w:val="008750F3"/>
    <w:rsid w:val="00875538"/>
    <w:rsid w:val="00875D1B"/>
    <w:rsid w:val="00875D9A"/>
    <w:rsid w:val="00875F3F"/>
    <w:rsid w:val="00876218"/>
    <w:rsid w:val="0087622F"/>
    <w:rsid w:val="0087624A"/>
    <w:rsid w:val="0087630D"/>
    <w:rsid w:val="00876929"/>
    <w:rsid w:val="008769D0"/>
    <w:rsid w:val="00876A20"/>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39AD"/>
    <w:rsid w:val="00884326"/>
    <w:rsid w:val="008844C4"/>
    <w:rsid w:val="00884CC1"/>
    <w:rsid w:val="00885C1C"/>
    <w:rsid w:val="00885EC1"/>
    <w:rsid w:val="0088617D"/>
    <w:rsid w:val="008861B0"/>
    <w:rsid w:val="008866E3"/>
    <w:rsid w:val="00886F21"/>
    <w:rsid w:val="0088718B"/>
    <w:rsid w:val="00887238"/>
    <w:rsid w:val="00887E73"/>
    <w:rsid w:val="00887EA4"/>
    <w:rsid w:val="00890E84"/>
    <w:rsid w:val="0089168B"/>
    <w:rsid w:val="008917BD"/>
    <w:rsid w:val="00891A49"/>
    <w:rsid w:val="00892214"/>
    <w:rsid w:val="00892699"/>
    <w:rsid w:val="0089269E"/>
    <w:rsid w:val="008927C1"/>
    <w:rsid w:val="0089289F"/>
    <w:rsid w:val="008933D3"/>
    <w:rsid w:val="008939AA"/>
    <w:rsid w:val="008939F7"/>
    <w:rsid w:val="00893A64"/>
    <w:rsid w:val="00893D2A"/>
    <w:rsid w:val="00894108"/>
    <w:rsid w:val="008947C1"/>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677"/>
    <w:rsid w:val="008977BA"/>
    <w:rsid w:val="00897A9C"/>
    <w:rsid w:val="00897F1D"/>
    <w:rsid w:val="008A0374"/>
    <w:rsid w:val="008A0E04"/>
    <w:rsid w:val="008A0F67"/>
    <w:rsid w:val="008A1D82"/>
    <w:rsid w:val="008A1E01"/>
    <w:rsid w:val="008A1FE1"/>
    <w:rsid w:val="008A27B1"/>
    <w:rsid w:val="008A2935"/>
    <w:rsid w:val="008A295F"/>
    <w:rsid w:val="008A311B"/>
    <w:rsid w:val="008A3AFD"/>
    <w:rsid w:val="008A3B38"/>
    <w:rsid w:val="008A3E29"/>
    <w:rsid w:val="008A3EAE"/>
    <w:rsid w:val="008A3F24"/>
    <w:rsid w:val="008A40CA"/>
    <w:rsid w:val="008A46F4"/>
    <w:rsid w:val="008A479F"/>
    <w:rsid w:val="008A5109"/>
    <w:rsid w:val="008A53B5"/>
    <w:rsid w:val="008A5F62"/>
    <w:rsid w:val="008A747E"/>
    <w:rsid w:val="008A749E"/>
    <w:rsid w:val="008A76E8"/>
    <w:rsid w:val="008A773A"/>
    <w:rsid w:val="008A79FA"/>
    <w:rsid w:val="008A7CB5"/>
    <w:rsid w:val="008B05FD"/>
    <w:rsid w:val="008B06FC"/>
    <w:rsid w:val="008B0736"/>
    <w:rsid w:val="008B1294"/>
    <w:rsid w:val="008B157E"/>
    <w:rsid w:val="008B17EB"/>
    <w:rsid w:val="008B1940"/>
    <w:rsid w:val="008B22C9"/>
    <w:rsid w:val="008B24B5"/>
    <w:rsid w:val="008B285C"/>
    <w:rsid w:val="008B3CA3"/>
    <w:rsid w:val="008B413B"/>
    <w:rsid w:val="008B423E"/>
    <w:rsid w:val="008B46BA"/>
    <w:rsid w:val="008B4828"/>
    <w:rsid w:val="008B489F"/>
    <w:rsid w:val="008B4A37"/>
    <w:rsid w:val="008B4EA1"/>
    <w:rsid w:val="008B4F62"/>
    <w:rsid w:val="008B52F3"/>
    <w:rsid w:val="008B5852"/>
    <w:rsid w:val="008B5B6D"/>
    <w:rsid w:val="008B6788"/>
    <w:rsid w:val="008B683C"/>
    <w:rsid w:val="008B69B8"/>
    <w:rsid w:val="008B6B2C"/>
    <w:rsid w:val="008B6BD3"/>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6E"/>
    <w:rsid w:val="008C7171"/>
    <w:rsid w:val="008C7403"/>
    <w:rsid w:val="008C7D10"/>
    <w:rsid w:val="008C7DD6"/>
    <w:rsid w:val="008D01D3"/>
    <w:rsid w:val="008D087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C6C"/>
    <w:rsid w:val="008D7EEA"/>
    <w:rsid w:val="008E04A9"/>
    <w:rsid w:val="008E0B6C"/>
    <w:rsid w:val="008E0C87"/>
    <w:rsid w:val="008E19D6"/>
    <w:rsid w:val="008E1A2E"/>
    <w:rsid w:val="008E2A77"/>
    <w:rsid w:val="008E2E7F"/>
    <w:rsid w:val="008E406C"/>
    <w:rsid w:val="008E41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905"/>
    <w:rsid w:val="008F2ED4"/>
    <w:rsid w:val="008F304D"/>
    <w:rsid w:val="008F3D0D"/>
    <w:rsid w:val="008F3DFB"/>
    <w:rsid w:val="008F4285"/>
    <w:rsid w:val="008F438A"/>
    <w:rsid w:val="008F4AC6"/>
    <w:rsid w:val="008F4B79"/>
    <w:rsid w:val="008F52A6"/>
    <w:rsid w:val="008F5433"/>
    <w:rsid w:val="008F5DAE"/>
    <w:rsid w:val="008F66C9"/>
    <w:rsid w:val="008F792A"/>
    <w:rsid w:val="008F793D"/>
    <w:rsid w:val="008F7C72"/>
    <w:rsid w:val="009013FD"/>
    <w:rsid w:val="0090177C"/>
    <w:rsid w:val="0090217A"/>
    <w:rsid w:val="009028AE"/>
    <w:rsid w:val="00902963"/>
    <w:rsid w:val="00902D2C"/>
    <w:rsid w:val="00902F09"/>
    <w:rsid w:val="00903068"/>
    <w:rsid w:val="0090337B"/>
    <w:rsid w:val="00903A97"/>
    <w:rsid w:val="00903D02"/>
    <w:rsid w:val="00903D0C"/>
    <w:rsid w:val="00903DD3"/>
    <w:rsid w:val="00903EE0"/>
    <w:rsid w:val="00904573"/>
    <w:rsid w:val="009048CB"/>
    <w:rsid w:val="00904BA6"/>
    <w:rsid w:val="00904C56"/>
    <w:rsid w:val="00904D49"/>
    <w:rsid w:val="00905134"/>
    <w:rsid w:val="00905653"/>
    <w:rsid w:val="0090591B"/>
    <w:rsid w:val="00905AB9"/>
    <w:rsid w:val="0090624D"/>
    <w:rsid w:val="00906A9A"/>
    <w:rsid w:val="00906B4C"/>
    <w:rsid w:val="00906ECE"/>
    <w:rsid w:val="009070E0"/>
    <w:rsid w:val="00907487"/>
    <w:rsid w:val="009075C1"/>
    <w:rsid w:val="00907734"/>
    <w:rsid w:val="00910973"/>
    <w:rsid w:val="00910E21"/>
    <w:rsid w:val="00911191"/>
    <w:rsid w:val="00911240"/>
    <w:rsid w:val="00911D02"/>
    <w:rsid w:val="00912646"/>
    <w:rsid w:val="009129C0"/>
    <w:rsid w:val="00912B25"/>
    <w:rsid w:val="00913116"/>
    <w:rsid w:val="0091339A"/>
    <w:rsid w:val="009136DD"/>
    <w:rsid w:val="009137AC"/>
    <w:rsid w:val="00913C5F"/>
    <w:rsid w:val="0091477F"/>
    <w:rsid w:val="009148BD"/>
    <w:rsid w:val="00915011"/>
    <w:rsid w:val="00915112"/>
    <w:rsid w:val="0091557D"/>
    <w:rsid w:val="009158E9"/>
    <w:rsid w:val="009161D2"/>
    <w:rsid w:val="00916347"/>
    <w:rsid w:val="00917C56"/>
    <w:rsid w:val="009201E0"/>
    <w:rsid w:val="009203E2"/>
    <w:rsid w:val="0092040A"/>
    <w:rsid w:val="00920B37"/>
    <w:rsid w:val="00920E12"/>
    <w:rsid w:val="009217A6"/>
    <w:rsid w:val="00921865"/>
    <w:rsid w:val="00921BD1"/>
    <w:rsid w:val="00922022"/>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E29"/>
    <w:rsid w:val="00935EB4"/>
    <w:rsid w:val="00935F7F"/>
    <w:rsid w:val="00936078"/>
    <w:rsid w:val="0093656D"/>
    <w:rsid w:val="009366B6"/>
    <w:rsid w:val="00936838"/>
    <w:rsid w:val="00936EA9"/>
    <w:rsid w:val="0093764E"/>
    <w:rsid w:val="0094056A"/>
    <w:rsid w:val="00940BEE"/>
    <w:rsid w:val="00940D42"/>
    <w:rsid w:val="00940F8E"/>
    <w:rsid w:val="009410F3"/>
    <w:rsid w:val="0094196F"/>
    <w:rsid w:val="00941A77"/>
    <w:rsid w:val="009421AA"/>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5002B"/>
    <w:rsid w:val="00950D1A"/>
    <w:rsid w:val="00951C74"/>
    <w:rsid w:val="00952721"/>
    <w:rsid w:val="0095276D"/>
    <w:rsid w:val="00952AC8"/>
    <w:rsid w:val="00952E01"/>
    <w:rsid w:val="009530F1"/>
    <w:rsid w:val="009533D1"/>
    <w:rsid w:val="009536EA"/>
    <w:rsid w:val="00953898"/>
    <w:rsid w:val="00953CCE"/>
    <w:rsid w:val="00954364"/>
    <w:rsid w:val="00954BFE"/>
    <w:rsid w:val="00954F80"/>
    <w:rsid w:val="00955804"/>
    <w:rsid w:val="009559DE"/>
    <w:rsid w:val="009567B2"/>
    <w:rsid w:val="0095692F"/>
    <w:rsid w:val="00956CED"/>
    <w:rsid w:val="009571A6"/>
    <w:rsid w:val="00957219"/>
    <w:rsid w:val="00957C6F"/>
    <w:rsid w:val="00960087"/>
    <w:rsid w:val="00960205"/>
    <w:rsid w:val="0096084F"/>
    <w:rsid w:val="00960E7E"/>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1BE5"/>
    <w:rsid w:val="009729D1"/>
    <w:rsid w:val="00972C07"/>
    <w:rsid w:val="009732EA"/>
    <w:rsid w:val="00973308"/>
    <w:rsid w:val="00973607"/>
    <w:rsid w:val="009740F5"/>
    <w:rsid w:val="00974188"/>
    <w:rsid w:val="009749DA"/>
    <w:rsid w:val="00974FCB"/>
    <w:rsid w:val="0097536C"/>
    <w:rsid w:val="009756A1"/>
    <w:rsid w:val="00975BCF"/>
    <w:rsid w:val="00975C81"/>
    <w:rsid w:val="009764B6"/>
    <w:rsid w:val="009766BC"/>
    <w:rsid w:val="00976DD3"/>
    <w:rsid w:val="009771AF"/>
    <w:rsid w:val="00977346"/>
    <w:rsid w:val="0097746F"/>
    <w:rsid w:val="00977680"/>
    <w:rsid w:val="00980090"/>
    <w:rsid w:val="00980815"/>
    <w:rsid w:val="0098163A"/>
    <w:rsid w:val="00981922"/>
    <w:rsid w:val="00982524"/>
    <w:rsid w:val="0098261F"/>
    <w:rsid w:val="00982784"/>
    <w:rsid w:val="00983238"/>
    <w:rsid w:val="009835AE"/>
    <w:rsid w:val="00983958"/>
    <w:rsid w:val="00983BFE"/>
    <w:rsid w:val="00983F4A"/>
    <w:rsid w:val="009840D0"/>
    <w:rsid w:val="009843EC"/>
    <w:rsid w:val="00984406"/>
    <w:rsid w:val="0098536E"/>
    <w:rsid w:val="00985670"/>
    <w:rsid w:val="00985E6C"/>
    <w:rsid w:val="00986546"/>
    <w:rsid w:val="00986715"/>
    <w:rsid w:val="00986FBC"/>
    <w:rsid w:val="0098727E"/>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4126"/>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2F"/>
    <w:rsid w:val="009A3BEB"/>
    <w:rsid w:val="009A3C5E"/>
    <w:rsid w:val="009A3C6C"/>
    <w:rsid w:val="009A475A"/>
    <w:rsid w:val="009A4827"/>
    <w:rsid w:val="009A4AF8"/>
    <w:rsid w:val="009A4C83"/>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59C"/>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26A8"/>
    <w:rsid w:val="009C32C6"/>
    <w:rsid w:val="009C3EAF"/>
    <w:rsid w:val="009C4901"/>
    <w:rsid w:val="009C4A9F"/>
    <w:rsid w:val="009C4B1C"/>
    <w:rsid w:val="009C4C25"/>
    <w:rsid w:val="009C4E33"/>
    <w:rsid w:val="009C521B"/>
    <w:rsid w:val="009C5872"/>
    <w:rsid w:val="009D0A9D"/>
    <w:rsid w:val="009D0F82"/>
    <w:rsid w:val="009D1933"/>
    <w:rsid w:val="009D2325"/>
    <w:rsid w:val="009D4190"/>
    <w:rsid w:val="009D4746"/>
    <w:rsid w:val="009D4A32"/>
    <w:rsid w:val="009D4D1D"/>
    <w:rsid w:val="009D4F6C"/>
    <w:rsid w:val="009D56F0"/>
    <w:rsid w:val="009D5DE3"/>
    <w:rsid w:val="009D622B"/>
    <w:rsid w:val="009D687E"/>
    <w:rsid w:val="009D6E00"/>
    <w:rsid w:val="009D6E6F"/>
    <w:rsid w:val="009D7CB4"/>
    <w:rsid w:val="009D7CC6"/>
    <w:rsid w:val="009E030C"/>
    <w:rsid w:val="009E0CCC"/>
    <w:rsid w:val="009E0E38"/>
    <w:rsid w:val="009E1295"/>
    <w:rsid w:val="009E1800"/>
    <w:rsid w:val="009E1908"/>
    <w:rsid w:val="009E19CE"/>
    <w:rsid w:val="009E1D96"/>
    <w:rsid w:val="009E2720"/>
    <w:rsid w:val="009E31BC"/>
    <w:rsid w:val="009E3651"/>
    <w:rsid w:val="009E37BC"/>
    <w:rsid w:val="009E3BEC"/>
    <w:rsid w:val="009E3E4E"/>
    <w:rsid w:val="009E411A"/>
    <w:rsid w:val="009E47EC"/>
    <w:rsid w:val="009E4B79"/>
    <w:rsid w:val="009E4DDF"/>
    <w:rsid w:val="009E53F4"/>
    <w:rsid w:val="009E5724"/>
    <w:rsid w:val="009E5B60"/>
    <w:rsid w:val="009E5C46"/>
    <w:rsid w:val="009E6937"/>
    <w:rsid w:val="009E6FAD"/>
    <w:rsid w:val="009E70CE"/>
    <w:rsid w:val="009E7748"/>
    <w:rsid w:val="009E78F8"/>
    <w:rsid w:val="009E7B85"/>
    <w:rsid w:val="009E7D5E"/>
    <w:rsid w:val="009F0132"/>
    <w:rsid w:val="009F01E9"/>
    <w:rsid w:val="009F0226"/>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8C7"/>
    <w:rsid w:val="009F4CE1"/>
    <w:rsid w:val="009F530B"/>
    <w:rsid w:val="009F5A6F"/>
    <w:rsid w:val="009F5EB5"/>
    <w:rsid w:val="009F6AC9"/>
    <w:rsid w:val="009F794D"/>
    <w:rsid w:val="009F7BE6"/>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0C53"/>
    <w:rsid w:val="00A110FA"/>
    <w:rsid w:val="00A11282"/>
    <w:rsid w:val="00A1156D"/>
    <w:rsid w:val="00A11972"/>
    <w:rsid w:val="00A11B82"/>
    <w:rsid w:val="00A11D5F"/>
    <w:rsid w:val="00A11F36"/>
    <w:rsid w:val="00A122D3"/>
    <w:rsid w:val="00A127E9"/>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6E9"/>
    <w:rsid w:val="00A2083F"/>
    <w:rsid w:val="00A20D39"/>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6F1"/>
    <w:rsid w:val="00A27936"/>
    <w:rsid w:val="00A2797A"/>
    <w:rsid w:val="00A27A1B"/>
    <w:rsid w:val="00A30519"/>
    <w:rsid w:val="00A309B1"/>
    <w:rsid w:val="00A309B5"/>
    <w:rsid w:val="00A312C7"/>
    <w:rsid w:val="00A313D8"/>
    <w:rsid w:val="00A31D66"/>
    <w:rsid w:val="00A31E5C"/>
    <w:rsid w:val="00A324FA"/>
    <w:rsid w:val="00A325A4"/>
    <w:rsid w:val="00A32940"/>
    <w:rsid w:val="00A32BF6"/>
    <w:rsid w:val="00A32DE3"/>
    <w:rsid w:val="00A32F1B"/>
    <w:rsid w:val="00A33026"/>
    <w:rsid w:val="00A331F5"/>
    <w:rsid w:val="00A33325"/>
    <w:rsid w:val="00A33607"/>
    <w:rsid w:val="00A336A5"/>
    <w:rsid w:val="00A33947"/>
    <w:rsid w:val="00A34384"/>
    <w:rsid w:val="00A3446C"/>
    <w:rsid w:val="00A34C2C"/>
    <w:rsid w:val="00A34D2B"/>
    <w:rsid w:val="00A35B51"/>
    <w:rsid w:val="00A35DF9"/>
    <w:rsid w:val="00A36275"/>
    <w:rsid w:val="00A36983"/>
    <w:rsid w:val="00A36ACD"/>
    <w:rsid w:val="00A37297"/>
    <w:rsid w:val="00A37A57"/>
    <w:rsid w:val="00A37B05"/>
    <w:rsid w:val="00A37CD9"/>
    <w:rsid w:val="00A40208"/>
    <w:rsid w:val="00A40CAB"/>
    <w:rsid w:val="00A40CFF"/>
    <w:rsid w:val="00A4107E"/>
    <w:rsid w:val="00A4111F"/>
    <w:rsid w:val="00A41213"/>
    <w:rsid w:val="00A415E5"/>
    <w:rsid w:val="00A4179C"/>
    <w:rsid w:val="00A41893"/>
    <w:rsid w:val="00A41A12"/>
    <w:rsid w:val="00A41E09"/>
    <w:rsid w:val="00A4295E"/>
    <w:rsid w:val="00A42994"/>
    <w:rsid w:val="00A43072"/>
    <w:rsid w:val="00A432CC"/>
    <w:rsid w:val="00A43335"/>
    <w:rsid w:val="00A434F5"/>
    <w:rsid w:val="00A438A8"/>
    <w:rsid w:val="00A4393C"/>
    <w:rsid w:val="00A43F97"/>
    <w:rsid w:val="00A4423F"/>
    <w:rsid w:val="00A4579D"/>
    <w:rsid w:val="00A45828"/>
    <w:rsid w:val="00A45C54"/>
    <w:rsid w:val="00A46802"/>
    <w:rsid w:val="00A4691B"/>
    <w:rsid w:val="00A46A3D"/>
    <w:rsid w:val="00A46CBB"/>
    <w:rsid w:val="00A47639"/>
    <w:rsid w:val="00A477DD"/>
    <w:rsid w:val="00A47D79"/>
    <w:rsid w:val="00A47FEC"/>
    <w:rsid w:val="00A5092A"/>
    <w:rsid w:val="00A51837"/>
    <w:rsid w:val="00A51AD3"/>
    <w:rsid w:val="00A51AE7"/>
    <w:rsid w:val="00A51DBE"/>
    <w:rsid w:val="00A51DFA"/>
    <w:rsid w:val="00A52A8E"/>
    <w:rsid w:val="00A52D21"/>
    <w:rsid w:val="00A5307C"/>
    <w:rsid w:val="00A5342B"/>
    <w:rsid w:val="00A53BAA"/>
    <w:rsid w:val="00A53F03"/>
    <w:rsid w:val="00A5467A"/>
    <w:rsid w:val="00A54B32"/>
    <w:rsid w:val="00A54F2A"/>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06B"/>
    <w:rsid w:val="00A630CD"/>
    <w:rsid w:val="00A63150"/>
    <w:rsid w:val="00A63612"/>
    <w:rsid w:val="00A63BDE"/>
    <w:rsid w:val="00A6480F"/>
    <w:rsid w:val="00A64830"/>
    <w:rsid w:val="00A64AE3"/>
    <w:rsid w:val="00A65435"/>
    <w:rsid w:val="00A65759"/>
    <w:rsid w:val="00A657C6"/>
    <w:rsid w:val="00A658A6"/>
    <w:rsid w:val="00A659F7"/>
    <w:rsid w:val="00A662BB"/>
    <w:rsid w:val="00A66525"/>
    <w:rsid w:val="00A6773D"/>
    <w:rsid w:val="00A6795A"/>
    <w:rsid w:val="00A67A92"/>
    <w:rsid w:val="00A67AAF"/>
    <w:rsid w:val="00A70457"/>
    <w:rsid w:val="00A704C4"/>
    <w:rsid w:val="00A70D38"/>
    <w:rsid w:val="00A70F33"/>
    <w:rsid w:val="00A7117A"/>
    <w:rsid w:val="00A71219"/>
    <w:rsid w:val="00A7121F"/>
    <w:rsid w:val="00A71244"/>
    <w:rsid w:val="00A718F3"/>
    <w:rsid w:val="00A72545"/>
    <w:rsid w:val="00A72730"/>
    <w:rsid w:val="00A729A4"/>
    <w:rsid w:val="00A729F1"/>
    <w:rsid w:val="00A72CF5"/>
    <w:rsid w:val="00A72EC9"/>
    <w:rsid w:val="00A72ECB"/>
    <w:rsid w:val="00A73E0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77DE7"/>
    <w:rsid w:val="00A802A3"/>
    <w:rsid w:val="00A8150C"/>
    <w:rsid w:val="00A81756"/>
    <w:rsid w:val="00A8191F"/>
    <w:rsid w:val="00A81A8A"/>
    <w:rsid w:val="00A8201C"/>
    <w:rsid w:val="00A822CC"/>
    <w:rsid w:val="00A82488"/>
    <w:rsid w:val="00A82CC5"/>
    <w:rsid w:val="00A82F38"/>
    <w:rsid w:val="00A82F3A"/>
    <w:rsid w:val="00A8302C"/>
    <w:rsid w:val="00A8326C"/>
    <w:rsid w:val="00A83626"/>
    <w:rsid w:val="00A83C11"/>
    <w:rsid w:val="00A83ED2"/>
    <w:rsid w:val="00A85028"/>
    <w:rsid w:val="00A850FD"/>
    <w:rsid w:val="00A856C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2C6"/>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1F8F"/>
    <w:rsid w:val="00AA2003"/>
    <w:rsid w:val="00AA209B"/>
    <w:rsid w:val="00AA2442"/>
    <w:rsid w:val="00AA26D4"/>
    <w:rsid w:val="00AA2CAC"/>
    <w:rsid w:val="00AA2F8F"/>
    <w:rsid w:val="00AA340A"/>
    <w:rsid w:val="00AA36B8"/>
    <w:rsid w:val="00AA3BAC"/>
    <w:rsid w:val="00AA3C62"/>
    <w:rsid w:val="00AA485B"/>
    <w:rsid w:val="00AA4FAE"/>
    <w:rsid w:val="00AA4FC3"/>
    <w:rsid w:val="00AA54F4"/>
    <w:rsid w:val="00AA568F"/>
    <w:rsid w:val="00AA58F5"/>
    <w:rsid w:val="00AA5D82"/>
    <w:rsid w:val="00AA62F5"/>
    <w:rsid w:val="00AA68C6"/>
    <w:rsid w:val="00AA6C8C"/>
    <w:rsid w:val="00AA6F6B"/>
    <w:rsid w:val="00AA7214"/>
    <w:rsid w:val="00AA7C36"/>
    <w:rsid w:val="00AA7F2A"/>
    <w:rsid w:val="00AB0BA1"/>
    <w:rsid w:val="00AB0FC3"/>
    <w:rsid w:val="00AB1128"/>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4DE"/>
    <w:rsid w:val="00AB7731"/>
    <w:rsid w:val="00AC0392"/>
    <w:rsid w:val="00AC15F3"/>
    <w:rsid w:val="00AC172A"/>
    <w:rsid w:val="00AC1D3B"/>
    <w:rsid w:val="00AC1FF3"/>
    <w:rsid w:val="00AC20B3"/>
    <w:rsid w:val="00AC259F"/>
    <w:rsid w:val="00AC28A9"/>
    <w:rsid w:val="00AC2DCD"/>
    <w:rsid w:val="00AC38DE"/>
    <w:rsid w:val="00AC3A5D"/>
    <w:rsid w:val="00AC3CBA"/>
    <w:rsid w:val="00AC4153"/>
    <w:rsid w:val="00AC4491"/>
    <w:rsid w:val="00AC4A11"/>
    <w:rsid w:val="00AC508F"/>
    <w:rsid w:val="00AC5C7A"/>
    <w:rsid w:val="00AC5DCE"/>
    <w:rsid w:val="00AC5E96"/>
    <w:rsid w:val="00AC5F78"/>
    <w:rsid w:val="00AC5FA3"/>
    <w:rsid w:val="00AC6622"/>
    <w:rsid w:val="00AC6667"/>
    <w:rsid w:val="00AC6744"/>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832"/>
    <w:rsid w:val="00AD4DC3"/>
    <w:rsid w:val="00AD4E06"/>
    <w:rsid w:val="00AD5A95"/>
    <w:rsid w:val="00AD5DB3"/>
    <w:rsid w:val="00AD67BB"/>
    <w:rsid w:val="00AD6831"/>
    <w:rsid w:val="00AD6B3E"/>
    <w:rsid w:val="00AD6C61"/>
    <w:rsid w:val="00AD6EEF"/>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82C"/>
    <w:rsid w:val="00AE5A65"/>
    <w:rsid w:val="00AE6E8A"/>
    <w:rsid w:val="00AE6F55"/>
    <w:rsid w:val="00AE7079"/>
    <w:rsid w:val="00AE732B"/>
    <w:rsid w:val="00AE7942"/>
    <w:rsid w:val="00AE7996"/>
    <w:rsid w:val="00AE7BC2"/>
    <w:rsid w:val="00AF0176"/>
    <w:rsid w:val="00AF0318"/>
    <w:rsid w:val="00AF042F"/>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65B"/>
    <w:rsid w:val="00AF49A6"/>
    <w:rsid w:val="00AF58BA"/>
    <w:rsid w:val="00AF5B93"/>
    <w:rsid w:val="00AF5CC9"/>
    <w:rsid w:val="00AF5D9F"/>
    <w:rsid w:val="00AF65E0"/>
    <w:rsid w:val="00AF684F"/>
    <w:rsid w:val="00AF6B13"/>
    <w:rsid w:val="00AF6E52"/>
    <w:rsid w:val="00AF70B9"/>
    <w:rsid w:val="00AF743B"/>
    <w:rsid w:val="00AF75B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4AA0"/>
    <w:rsid w:val="00B0501D"/>
    <w:rsid w:val="00B05433"/>
    <w:rsid w:val="00B05B38"/>
    <w:rsid w:val="00B05D2C"/>
    <w:rsid w:val="00B07109"/>
    <w:rsid w:val="00B07243"/>
    <w:rsid w:val="00B07AC8"/>
    <w:rsid w:val="00B07B03"/>
    <w:rsid w:val="00B07E76"/>
    <w:rsid w:val="00B1022D"/>
    <w:rsid w:val="00B102AD"/>
    <w:rsid w:val="00B10C67"/>
    <w:rsid w:val="00B11063"/>
    <w:rsid w:val="00B11091"/>
    <w:rsid w:val="00B1134B"/>
    <w:rsid w:val="00B1144B"/>
    <w:rsid w:val="00B1212B"/>
    <w:rsid w:val="00B12D83"/>
    <w:rsid w:val="00B13328"/>
    <w:rsid w:val="00B13809"/>
    <w:rsid w:val="00B13A88"/>
    <w:rsid w:val="00B13B64"/>
    <w:rsid w:val="00B13F9D"/>
    <w:rsid w:val="00B1438A"/>
    <w:rsid w:val="00B144EC"/>
    <w:rsid w:val="00B15388"/>
    <w:rsid w:val="00B154D7"/>
    <w:rsid w:val="00B1608F"/>
    <w:rsid w:val="00B160B8"/>
    <w:rsid w:val="00B164C6"/>
    <w:rsid w:val="00B166D0"/>
    <w:rsid w:val="00B168CF"/>
    <w:rsid w:val="00B16A78"/>
    <w:rsid w:val="00B16B92"/>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591D"/>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DCC"/>
    <w:rsid w:val="00B33F10"/>
    <w:rsid w:val="00B3430F"/>
    <w:rsid w:val="00B343E7"/>
    <w:rsid w:val="00B3454D"/>
    <w:rsid w:val="00B348AC"/>
    <w:rsid w:val="00B349EE"/>
    <w:rsid w:val="00B35421"/>
    <w:rsid w:val="00B35C03"/>
    <w:rsid w:val="00B360CE"/>
    <w:rsid w:val="00B3687B"/>
    <w:rsid w:val="00B3786A"/>
    <w:rsid w:val="00B37C61"/>
    <w:rsid w:val="00B37CE8"/>
    <w:rsid w:val="00B40082"/>
    <w:rsid w:val="00B40713"/>
    <w:rsid w:val="00B40954"/>
    <w:rsid w:val="00B40AD1"/>
    <w:rsid w:val="00B40FAD"/>
    <w:rsid w:val="00B41119"/>
    <w:rsid w:val="00B41602"/>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B64"/>
    <w:rsid w:val="00B46BFC"/>
    <w:rsid w:val="00B474B0"/>
    <w:rsid w:val="00B47749"/>
    <w:rsid w:val="00B47888"/>
    <w:rsid w:val="00B47FDC"/>
    <w:rsid w:val="00B50351"/>
    <w:rsid w:val="00B50995"/>
    <w:rsid w:val="00B50BF1"/>
    <w:rsid w:val="00B50D3F"/>
    <w:rsid w:val="00B510B2"/>
    <w:rsid w:val="00B514D7"/>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83F"/>
    <w:rsid w:val="00B5751A"/>
    <w:rsid w:val="00B577B4"/>
    <w:rsid w:val="00B6113A"/>
    <w:rsid w:val="00B61F00"/>
    <w:rsid w:val="00B62128"/>
    <w:rsid w:val="00B62138"/>
    <w:rsid w:val="00B626B1"/>
    <w:rsid w:val="00B62A97"/>
    <w:rsid w:val="00B62F0C"/>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4BD"/>
    <w:rsid w:val="00B706F3"/>
    <w:rsid w:val="00B70CB8"/>
    <w:rsid w:val="00B71A82"/>
    <w:rsid w:val="00B71CEF"/>
    <w:rsid w:val="00B72693"/>
    <w:rsid w:val="00B73719"/>
    <w:rsid w:val="00B74019"/>
    <w:rsid w:val="00B740E2"/>
    <w:rsid w:val="00B744BC"/>
    <w:rsid w:val="00B745A3"/>
    <w:rsid w:val="00B746CC"/>
    <w:rsid w:val="00B74EEB"/>
    <w:rsid w:val="00B758E1"/>
    <w:rsid w:val="00B75EB7"/>
    <w:rsid w:val="00B7628E"/>
    <w:rsid w:val="00B762A1"/>
    <w:rsid w:val="00B76840"/>
    <w:rsid w:val="00B76B57"/>
    <w:rsid w:val="00B76CDA"/>
    <w:rsid w:val="00B76DBC"/>
    <w:rsid w:val="00B770D7"/>
    <w:rsid w:val="00B77411"/>
    <w:rsid w:val="00B77ED7"/>
    <w:rsid w:val="00B800B0"/>
    <w:rsid w:val="00B8019B"/>
    <w:rsid w:val="00B801B6"/>
    <w:rsid w:val="00B8036E"/>
    <w:rsid w:val="00B80AFA"/>
    <w:rsid w:val="00B80FF0"/>
    <w:rsid w:val="00B81177"/>
    <w:rsid w:val="00B8162A"/>
    <w:rsid w:val="00B81EFF"/>
    <w:rsid w:val="00B820DE"/>
    <w:rsid w:val="00B82910"/>
    <w:rsid w:val="00B837C1"/>
    <w:rsid w:val="00B83AEF"/>
    <w:rsid w:val="00B83B55"/>
    <w:rsid w:val="00B83EAD"/>
    <w:rsid w:val="00B84758"/>
    <w:rsid w:val="00B8484F"/>
    <w:rsid w:val="00B84B3E"/>
    <w:rsid w:val="00B850D9"/>
    <w:rsid w:val="00B85E34"/>
    <w:rsid w:val="00B86550"/>
    <w:rsid w:val="00B865EB"/>
    <w:rsid w:val="00B8671F"/>
    <w:rsid w:val="00B86994"/>
    <w:rsid w:val="00B869A8"/>
    <w:rsid w:val="00B86B65"/>
    <w:rsid w:val="00B86D53"/>
    <w:rsid w:val="00B872A0"/>
    <w:rsid w:val="00B87995"/>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289"/>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4F74"/>
    <w:rsid w:val="00BA5697"/>
    <w:rsid w:val="00BA5971"/>
    <w:rsid w:val="00BA59C2"/>
    <w:rsid w:val="00BA5BDE"/>
    <w:rsid w:val="00BA5F68"/>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216"/>
    <w:rsid w:val="00BB244E"/>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516"/>
    <w:rsid w:val="00BB5ED7"/>
    <w:rsid w:val="00BB6801"/>
    <w:rsid w:val="00BB71D7"/>
    <w:rsid w:val="00BB7280"/>
    <w:rsid w:val="00BB7312"/>
    <w:rsid w:val="00BB7B3C"/>
    <w:rsid w:val="00BB7C33"/>
    <w:rsid w:val="00BB7F13"/>
    <w:rsid w:val="00BC0096"/>
    <w:rsid w:val="00BC031E"/>
    <w:rsid w:val="00BC0363"/>
    <w:rsid w:val="00BC0914"/>
    <w:rsid w:val="00BC0E50"/>
    <w:rsid w:val="00BC1D76"/>
    <w:rsid w:val="00BC1F69"/>
    <w:rsid w:val="00BC20D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2B35"/>
    <w:rsid w:val="00BD34C0"/>
    <w:rsid w:val="00BD354F"/>
    <w:rsid w:val="00BD35BB"/>
    <w:rsid w:val="00BD39BE"/>
    <w:rsid w:val="00BD4585"/>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2BE"/>
    <w:rsid w:val="00BE43C0"/>
    <w:rsid w:val="00BE44F3"/>
    <w:rsid w:val="00BE4A8B"/>
    <w:rsid w:val="00BE4B7E"/>
    <w:rsid w:val="00BE4C08"/>
    <w:rsid w:val="00BE507C"/>
    <w:rsid w:val="00BE53A5"/>
    <w:rsid w:val="00BE54D5"/>
    <w:rsid w:val="00BE57ED"/>
    <w:rsid w:val="00BE5B27"/>
    <w:rsid w:val="00BE5E09"/>
    <w:rsid w:val="00BE5E93"/>
    <w:rsid w:val="00BE62F3"/>
    <w:rsid w:val="00BE68CB"/>
    <w:rsid w:val="00BE6A77"/>
    <w:rsid w:val="00BE702F"/>
    <w:rsid w:val="00BE79A6"/>
    <w:rsid w:val="00BF015E"/>
    <w:rsid w:val="00BF01DF"/>
    <w:rsid w:val="00BF032A"/>
    <w:rsid w:val="00BF0BA8"/>
    <w:rsid w:val="00BF2E33"/>
    <w:rsid w:val="00BF2FBF"/>
    <w:rsid w:val="00BF35BC"/>
    <w:rsid w:val="00BF3B22"/>
    <w:rsid w:val="00BF4100"/>
    <w:rsid w:val="00BF4458"/>
    <w:rsid w:val="00BF486D"/>
    <w:rsid w:val="00BF48C5"/>
    <w:rsid w:val="00BF48FA"/>
    <w:rsid w:val="00BF497C"/>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3759"/>
    <w:rsid w:val="00C04999"/>
    <w:rsid w:val="00C04B5D"/>
    <w:rsid w:val="00C04F87"/>
    <w:rsid w:val="00C0531F"/>
    <w:rsid w:val="00C05DFF"/>
    <w:rsid w:val="00C07324"/>
    <w:rsid w:val="00C07789"/>
    <w:rsid w:val="00C07812"/>
    <w:rsid w:val="00C0787F"/>
    <w:rsid w:val="00C07A37"/>
    <w:rsid w:val="00C1093B"/>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8B1"/>
    <w:rsid w:val="00C16F1C"/>
    <w:rsid w:val="00C16F6F"/>
    <w:rsid w:val="00C17125"/>
    <w:rsid w:val="00C17516"/>
    <w:rsid w:val="00C17B7F"/>
    <w:rsid w:val="00C17CB3"/>
    <w:rsid w:val="00C20188"/>
    <w:rsid w:val="00C203F4"/>
    <w:rsid w:val="00C208E1"/>
    <w:rsid w:val="00C20E48"/>
    <w:rsid w:val="00C211B9"/>
    <w:rsid w:val="00C21247"/>
    <w:rsid w:val="00C213A2"/>
    <w:rsid w:val="00C2140F"/>
    <w:rsid w:val="00C21772"/>
    <w:rsid w:val="00C21972"/>
    <w:rsid w:val="00C21BCB"/>
    <w:rsid w:val="00C222EF"/>
    <w:rsid w:val="00C226C7"/>
    <w:rsid w:val="00C23287"/>
    <w:rsid w:val="00C2388A"/>
    <w:rsid w:val="00C23B68"/>
    <w:rsid w:val="00C24116"/>
    <w:rsid w:val="00C24A80"/>
    <w:rsid w:val="00C24B57"/>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9E8"/>
    <w:rsid w:val="00C32B13"/>
    <w:rsid w:val="00C32D74"/>
    <w:rsid w:val="00C33C03"/>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037"/>
    <w:rsid w:val="00C43461"/>
    <w:rsid w:val="00C43B7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98E"/>
    <w:rsid w:val="00C514BC"/>
    <w:rsid w:val="00C51D3E"/>
    <w:rsid w:val="00C51F50"/>
    <w:rsid w:val="00C52B65"/>
    <w:rsid w:val="00C52CA6"/>
    <w:rsid w:val="00C52EB1"/>
    <w:rsid w:val="00C54CE2"/>
    <w:rsid w:val="00C54EA0"/>
    <w:rsid w:val="00C55272"/>
    <w:rsid w:val="00C554BD"/>
    <w:rsid w:val="00C562E1"/>
    <w:rsid w:val="00C56E31"/>
    <w:rsid w:val="00C5725B"/>
    <w:rsid w:val="00C573BA"/>
    <w:rsid w:val="00C577EA"/>
    <w:rsid w:val="00C57958"/>
    <w:rsid w:val="00C57A8B"/>
    <w:rsid w:val="00C57B09"/>
    <w:rsid w:val="00C602F7"/>
    <w:rsid w:val="00C60335"/>
    <w:rsid w:val="00C605C4"/>
    <w:rsid w:val="00C606AC"/>
    <w:rsid w:val="00C607D9"/>
    <w:rsid w:val="00C609FF"/>
    <w:rsid w:val="00C60A1C"/>
    <w:rsid w:val="00C6111E"/>
    <w:rsid w:val="00C6158E"/>
    <w:rsid w:val="00C61792"/>
    <w:rsid w:val="00C6194C"/>
    <w:rsid w:val="00C61EDD"/>
    <w:rsid w:val="00C6225C"/>
    <w:rsid w:val="00C63E9B"/>
    <w:rsid w:val="00C65023"/>
    <w:rsid w:val="00C65406"/>
    <w:rsid w:val="00C655FF"/>
    <w:rsid w:val="00C65BA6"/>
    <w:rsid w:val="00C65CFC"/>
    <w:rsid w:val="00C662EF"/>
    <w:rsid w:val="00C664B1"/>
    <w:rsid w:val="00C66753"/>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641"/>
    <w:rsid w:val="00C74A06"/>
    <w:rsid w:val="00C74ECF"/>
    <w:rsid w:val="00C757FD"/>
    <w:rsid w:val="00C75AC6"/>
    <w:rsid w:val="00C75AED"/>
    <w:rsid w:val="00C76A03"/>
    <w:rsid w:val="00C76ECB"/>
    <w:rsid w:val="00C77731"/>
    <w:rsid w:val="00C77FEF"/>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16E"/>
    <w:rsid w:val="00C85B84"/>
    <w:rsid w:val="00C85CAD"/>
    <w:rsid w:val="00C86031"/>
    <w:rsid w:val="00C86069"/>
    <w:rsid w:val="00C861ED"/>
    <w:rsid w:val="00C86F27"/>
    <w:rsid w:val="00C87318"/>
    <w:rsid w:val="00C87480"/>
    <w:rsid w:val="00C8776C"/>
    <w:rsid w:val="00C87AF6"/>
    <w:rsid w:val="00C87CAA"/>
    <w:rsid w:val="00C91769"/>
    <w:rsid w:val="00C92271"/>
    <w:rsid w:val="00C9230C"/>
    <w:rsid w:val="00C928BE"/>
    <w:rsid w:val="00C929C8"/>
    <w:rsid w:val="00C9436B"/>
    <w:rsid w:val="00C947DC"/>
    <w:rsid w:val="00C94E00"/>
    <w:rsid w:val="00C95637"/>
    <w:rsid w:val="00C95DFF"/>
    <w:rsid w:val="00C96785"/>
    <w:rsid w:val="00C97627"/>
    <w:rsid w:val="00C97AD2"/>
    <w:rsid w:val="00C97B38"/>
    <w:rsid w:val="00C97CF9"/>
    <w:rsid w:val="00CA0A11"/>
    <w:rsid w:val="00CA0B6E"/>
    <w:rsid w:val="00CA1962"/>
    <w:rsid w:val="00CA1B2A"/>
    <w:rsid w:val="00CA2430"/>
    <w:rsid w:val="00CA2E87"/>
    <w:rsid w:val="00CA309B"/>
    <w:rsid w:val="00CA3358"/>
    <w:rsid w:val="00CA37EF"/>
    <w:rsid w:val="00CA434D"/>
    <w:rsid w:val="00CA4678"/>
    <w:rsid w:val="00CA4F66"/>
    <w:rsid w:val="00CA50CF"/>
    <w:rsid w:val="00CA512C"/>
    <w:rsid w:val="00CA54E1"/>
    <w:rsid w:val="00CA5DBE"/>
    <w:rsid w:val="00CA5F42"/>
    <w:rsid w:val="00CA61D2"/>
    <w:rsid w:val="00CA648A"/>
    <w:rsid w:val="00CA6D13"/>
    <w:rsid w:val="00CA6D3D"/>
    <w:rsid w:val="00CA6F62"/>
    <w:rsid w:val="00CA722D"/>
    <w:rsid w:val="00CA7674"/>
    <w:rsid w:val="00CA7ABD"/>
    <w:rsid w:val="00CA7BEA"/>
    <w:rsid w:val="00CA7EC6"/>
    <w:rsid w:val="00CB0105"/>
    <w:rsid w:val="00CB0922"/>
    <w:rsid w:val="00CB09B9"/>
    <w:rsid w:val="00CB1694"/>
    <w:rsid w:val="00CB1958"/>
    <w:rsid w:val="00CB19F3"/>
    <w:rsid w:val="00CB1DAB"/>
    <w:rsid w:val="00CB1F34"/>
    <w:rsid w:val="00CB2112"/>
    <w:rsid w:val="00CB28C5"/>
    <w:rsid w:val="00CB2F04"/>
    <w:rsid w:val="00CB3A6B"/>
    <w:rsid w:val="00CB3AD0"/>
    <w:rsid w:val="00CB3ADD"/>
    <w:rsid w:val="00CB3C42"/>
    <w:rsid w:val="00CB41E6"/>
    <w:rsid w:val="00CB439E"/>
    <w:rsid w:val="00CB5230"/>
    <w:rsid w:val="00CB55B0"/>
    <w:rsid w:val="00CB5761"/>
    <w:rsid w:val="00CB5852"/>
    <w:rsid w:val="00CB672C"/>
    <w:rsid w:val="00CB6821"/>
    <w:rsid w:val="00CB6C6F"/>
    <w:rsid w:val="00CB7010"/>
    <w:rsid w:val="00CB72A3"/>
    <w:rsid w:val="00CB79F9"/>
    <w:rsid w:val="00CB7FB9"/>
    <w:rsid w:val="00CB7FC7"/>
    <w:rsid w:val="00CC009A"/>
    <w:rsid w:val="00CC01D6"/>
    <w:rsid w:val="00CC05E8"/>
    <w:rsid w:val="00CC091A"/>
    <w:rsid w:val="00CC09A7"/>
    <w:rsid w:val="00CC09B0"/>
    <w:rsid w:val="00CC0D12"/>
    <w:rsid w:val="00CC1299"/>
    <w:rsid w:val="00CC151B"/>
    <w:rsid w:val="00CC155A"/>
    <w:rsid w:val="00CC1712"/>
    <w:rsid w:val="00CC188A"/>
    <w:rsid w:val="00CC1962"/>
    <w:rsid w:val="00CC1C6D"/>
    <w:rsid w:val="00CC2462"/>
    <w:rsid w:val="00CC27FB"/>
    <w:rsid w:val="00CC36F6"/>
    <w:rsid w:val="00CC3CF3"/>
    <w:rsid w:val="00CC3FC5"/>
    <w:rsid w:val="00CC4C31"/>
    <w:rsid w:val="00CC4C7F"/>
    <w:rsid w:val="00CC5B49"/>
    <w:rsid w:val="00CC6FF1"/>
    <w:rsid w:val="00CC700A"/>
    <w:rsid w:val="00CC705D"/>
    <w:rsid w:val="00CC72B6"/>
    <w:rsid w:val="00CC74F5"/>
    <w:rsid w:val="00CC7748"/>
    <w:rsid w:val="00CC7A08"/>
    <w:rsid w:val="00CC7D91"/>
    <w:rsid w:val="00CD030A"/>
    <w:rsid w:val="00CD0471"/>
    <w:rsid w:val="00CD09C6"/>
    <w:rsid w:val="00CD0A0F"/>
    <w:rsid w:val="00CD0D78"/>
    <w:rsid w:val="00CD1DE4"/>
    <w:rsid w:val="00CD2D0C"/>
    <w:rsid w:val="00CD30D1"/>
    <w:rsid w:val="00CD3294"/>
    <w:rsid w:val="00CD35EF"/>
    <w:rsid w:val="00CD3C5B"/>
    <w:rsid w:val="00CD3E49"/>
    <w:rsid w:val="00CD4145"/>
    <w:rsid w:val="00CD47FB"/>
    <w:rsid w:val="00CD48E0"/>
    <w:rsid w:val="00CD5504"/>
    <w:rsid w:val="00CD572D"/>
    <w:rsid w:val="00CD577A"/>
    <w:rsid w:val="00CD5D18"/>
    <w:rsid w:val="00CD5E5A"/>
    <w:rsid w:val="00CD5E8A"/>
    <w:rsid w:val="00CD6049"/>
    <w:rsid w:val="00CD6054"/>
    <w:rsid w:val="00CD6482"/>
    <w:rsid w:val="00CD6746"/>
    <w:rsid w:val="00CD785E"/>
    <w:rsid w:val="00CE00CD"/>
    <w:rsid w:val="00CE02D1"/>
    <w:rsid w:val="00CE089D"/>
    <w:rsid w:val="00CE08D3"/>
    <w:rsid w:val="00CE0A9A"/>
    <w:rsid w:val="00CE0E22"/>
    <w:rsid w:val="00CE0FC6"/>
    <w:rsid w:val="00CE1267"/>
    <w:rsid w:val="00CE1692"/>
    <w:rsid w:val="00CE1A4A"/>
    <w:rsid w:val="00CE1B77"/>
    <w:rsid w:val="00CE1E03"/>
    <w:rsid w:val="00CE3229"/>
    <w:rsid w:val="00CE33C9"/>
    <w:rsid w:val="00CE3686"/>
    <w:rsid w:val="00CE3EFA"/>
    <w:rsid w:val="00CE4518"/>
    <w:rsid w:val="00CE4779"/>
    <w:rsid w:val="00CE514F"/>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40B1"/>
    <w:rsid w:val="00CF5358"/>
    <w:rsid w:val="00CF57F4"/>
    <w:rsid w:val="00CF5A20"/>
    <w:rsid w:val="00CF5C48"/>
    <w:rsid w:val="00CF5E94"/>
    <w:rsid w:val="00CF6498"/>
    <w:rsid w:val="00CF654D"/>
    <w:rsid w:val="00CF6F3E"/>
    <w:rsid w:val="00CF7203"/>
    <w:rsid w:val="00D0045F"/>
    <w:rsid w:val="00D0120C"/>
    <w:rsid w:val="00D01363"/>
    <w:rsid w:val="00D01473"/>
    <w:rsid w:val="00D014F5"/>
    <w:rsid w:val="00D01AC3"/>
    <w:rsid w:val="00D01B83"/>
    <w:rsid w:val="00D01B96"/>
    <w:rsid w:val="00D01BF0"/>
    <w:rsid w:val="00D0235A"/>
    <w:rsid w:val="00D025A6"/>
    <w:rsid w:val="00D02861"/>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37F"/>
    <w:rsid w:val="00D12CD2"/>
    <w:rsid w:val="00D12E39"/>
    <w:rsid w:val="00D12FFA"/>
    <w:rsid w:val="00D13102"/>
    <w:rsid w:val="00D13744"/>
    <w:rsid w:val="00D141BD"/>
    <w:rsid w:val="00D14412"/>
    <w:rsid w:val="00D1496A"/>
    <w:rsid w:val="00D15529"/>
    <w:rsid w:val="00D159EA"/>
    <w:rsid w:val="00D15F52"/>
    <w:rsid w:val="00D16088"/>
    <w:rsid w:val="00D16136"/>
    <w:rsid w:val="00D162F7"/>
    <w:rsid w:val="00D16361"/>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A76"/>
    <w:rsid w:val="00D21D42"/>
    <w:rsid w:val="00D22958"/>
    <w:rsid w:val="00D22A50"/>
    <w:rsid w:val="00D23969"/>
    <w:rsid w:val="00D23AA3"/>
    <w:rsid w:val="00D23F3D"/>
    <w:rsid w:val="00D242D9"/>
    <w:rsid w:val="00D24B65"/>
    <w:rsid w:val="00D24D7B"/>
    <w:rsid w:val="00D24DE0"/>
    <w:rsid w:val="00D252ED"/>
    <w:rsid w:val="00D25DB7"/>
    <w:rsid w:val="00D26663"/>
    <w:rsid w:val="00D27C84"/>
    <w:rsid w:val="00D27C97"/>
    <w:rsid w:val="00D27FFA"/>
    <w:rsid w:val="00D30008"/>
    <w:rsid w:val="00D30825"/>
    <w:rsid w:val="00D30A4D"/>
    <w:rsid w:val="00D30A9D"/>
    <w:rsid w:val="00D30B25"/>
    <w:rsid w:val="00D30D28"/>
    <w:rsid w:val="00D317C7"/>
    <w:rsid w:val="00D3205F"/>
    <w:rsid w:val="00D32288"/>
    <w:rsid w:val="00D3257F"/>
    <w:rsid w:val="00D3277C"/>
    <w:rsid w:val="00D328AB"/>
    <w:rsid w:val="00D32B20"/>
    <w:rsid w:val="00D32B3C"/>
    <w:rsid w:val="00D32EC2"/>
    <w:rsid w:val="00D32F0F"/>
    <w:rsid w:val="00D32F9E"/>
    <w:rsid w:val="00D33139"/>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1CE"/>
    <w:rsid w:val="00D41485"/>
    <w:rsid w:val="00D4214F"/>
    <w:rsid w:val="00D4259E"/>
    <w:rsid w:val="00D425A9"/>
    <w:rsid w:val="00D4265A"/>
    <w:rsid w:val="00D4272C"/>
    <w:rsid w:val="00D42F28"/>
    <w:rsid w:val="00D4394A"/>
    <w:rsid w:val="00D442CE"/>
    <w:rsid w:val="00D444F2"/>
    <w:rsid w:val="00D449E4"/>
    <w:rsid w:val="00D4525A"/>
    <w:rsid w:val="00D45736"/>
    <w:rsid w:val="00D45AB1"/>
    <w:rsid w:val="00D45B28"/>
    <w:rsid w:val="00D4604C"/>
    <w:rsid w:val="00D46F55"/>
    <w:rsid w:val="00D46F86"/>
    <w:rsid w:val="00D47328"/>
    <w:rsid w:val="00D50A54"/>
    <w:rsid w:val="00D50FD2"/>
    <w:rsid w:val="00D5126C"/>
    <w:rsid w:val="00D51A6E"/>
    <w:rsid w:val="00D51E70"/>
    <w:rsid w:val="00D5340A"/>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C35"/>
    <w:rsid w:val="00D61D90"/>
    <w:rsid w:val="00D622B9"/>
    <w:rsid w:val="00D62C8E"/>
    <w:rsid w:val="00D62E97"/>
    <w:rsid w:val="00D6485A"/>
    <w:rsid w:val="00D6492E"/>
    <w:rsid w:val="00D64CEA"/>
    <w:rsid w:val="00D64DA8"/>
    <w:rsid w:val="00D66395"/>
    <w:rsid w:val="00D66CB7"/>
    <w:rsid w:val="00D6781E"/>
    <w:rsid w:val="00D67A31"/>
    <w:rsid w:val="00D702CB"/>
    <w:rsid w:val="00D7062A"/>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0FB"/>
    <w:rsid w:val="00D843F9"/>
    <w:rsid w:val="00D84979"/>
    <w:rsid w:val="00D84D15"/>
    <w:rsid w:val="00D851F4"/>
    <w:rsid w:val="00D85907"/>
    <w:rsid w:val="00D85DE0"/>
    <w:rsid w:val="00D85E62"/>
    <w:rsid w:val="00D85FA9"/>
    <w:rsid w:val="00D860FA"/>
    <w:rsid w:val="00D86455"/>
    <w:rsid w:val="00D864FE"/>
    <w:rsid w:val="00D866A4"/>
    <w:rsid w:val="00D86EE2"/>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60E2"/>
    <w:rsid w:val="00D963A1"/>
    <w:rsid w:val="00D96880"/>
    <w:rsid w:val="00D96A22"/>
    <w:rsid w:val="00D9728C"/>
    <w:rsid w:val="00D979FB"/>
    <w:rsid w:val="00D97A93"/>
    <w:rsid w:val="00D97A99"/>
    <w:rsid w:val="00D97C78"/>
    <w:rsid w:val="00D97DB4"/>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7A"/>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E8"/>
    <w:rsid w:val="00DC074A"/>
    <w:rsid w:val="00DC0837"/>
    <w:rsid w:val="00DC110A"/>
    <w:rsid w:val="00DC233A"/>
    <w:rsid w:val="00DC296D"/>
    <w:rsid w:val="00DC2A0B"/>
    <w:rsid w:val="00DC4594"/>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927"/>
    <w:rsid w:val="00DD3B08"/>
    <w:rsid w:val="00DD3F7E"/>
    <w:rsid w:val="00DD408F"/>
    <w:rsid w:val="00DD4711"/>
    <w:rsid w:val="00DD580F"/>
    <w:rsid w:val="00DD605E"/>
    <w:rsid w:val="00DD6F9E"/>
    <w:rsid w:val="00DD77D6"/>
    <w:rsid w:val="00DD7818"/>
    <w:rsid w:val="00DD79E8"/>
    <w:rsid w:val="00DD7E26"/>
    <w:rsid w:val="00DE0127"/>
    <w:rsid w:val="00DE04AA"/>
    <w:rsid w:val="00DE0B62"/>
    <w:rsid w:val="00DE1311"/>
    <w:rsid w:val="00DE1384"/>
    <w:rsid w:val="00DE1624"/>
    <w:rsid w:val="00DE19DC"/>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6214"/>
    <w:rsid w:val="00DF62C1"/>
    <w:rsid w:val="00DF6B1F"/>
    <w:rsid w:val="00DF76C1"/>
    <w:rsid w:val="00DF7713"/>
    <w:rsid w:val="00DF7955"/>
    <w:rsid w:val="00DF7BA0"/>
    <w:rsid w:val="00E00380"/>
    <w:rsid w:val="00E0089E"/>
    <w:rsid w:val="00E00D63"/>
    <w:rsid w:val="00E00E3F"/>
    <w:rsid w:val="00E00EB6"/>
    <w:rsid w:val="00E01D02"/>
    <w:rsid w:val="00E02071"/>
    <w:rsid w:val="00E021AB"/>
    <w:rsid w:val="00E02773"/>
    <w:rsid w:val="00E030AF"/>
    <w:rsid w:val="00E0370C"/>
    <w:rsid w:val="00E0392B"/>
    <w:rsid w:val="00E0406D"/>
    <w:rsid w:val="00E0431F"/>
    <w:rsid w:val="00E045F7"/>
    <w:rsid w:val="00E051FA"/>
    <w:rsid w:val="00E057AA"/>
    <w:rsid w:val="00E05B6E"/>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1F3"/>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4AC2"/>
    <w:rsid w:val="00E15043"/>
    <w:rsid w:val="00E15091"/>
    <w:rsid w:val="00E15622"/>
    <w:rsid w:val="00E16166"/>
    <w:rsid w:val="00E166C0"/>
    <w:rsid w:val="00E1696F"/>
    <w:rsid w:val="00E17267"/>
    <w:rsid w:val="00E20C83"/>
    <w:rsid w:val="00E20F95"/>
    <w:rsid w:val="00E2165B"/>
    <w:rsid w:val="00E2174F"/>
    <w:rsid w:val="00E218C0"/>
    <w:rsid w:val="00E21911"/>
    <w:rsid w:val="00E21F8D"/>
    <w:rsid w:val="00E221FC"/>
    <w:rsid w:val="00E22725"/>
    <w:rsid w:val="00E22836"/>
    <w:rsid w:val="00E229A0"/>
    <w:rsid w:val="00E229B2"/>
    <w:rsid w:val="00E22ADC"/>
    <w:rsid w:val="00E22B29"/>
    <w:rsid w:val="00E22C42"/>
    <w:rsid w:val="00E22D45"/>
    <w:rsid w:val="00E232D1"/>
    <w:rsid w:val="00E2399D"/>
    <w:rsid w:val="00E23B89"/>
    <w:rsid w:val="00E23C15"/>
    <w:rsid w:val="00E23E4F"/>
    <w:rsid w:val="00E2425A"/>
    <w:rsid w:val="00E245E0"/>
    <w:rsid w:val="00E24812"/>
    <w:rsid w:val="00E248C5"/>
    <w:rsid w:val="00E24A07"/>
    <w:rsid w:val="00E257DA"/>
    <w:rsid w:val="00E261E7"/>
    <w:rsid w:val="00E267DA"/>
    <w:rsid w:val="00E26CF2"/>
    <w:rsid w:val="00E271FF"/>
    <w:rsid w:val="00E2766E"/>
    <w:rsid w:val="00E277A5"/>
    <w:rsid w:val="00E300F2"/>
    <w:rsid w:val="00E30F98"/>
    <w:rsid w:val="00E30FF3"/>
    <w:rsid w:val="00E310DD"/>
    <w:rsid w:val="00E315EA"/>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1BE"/>
    <w:rsid w:val="00E3666E"/>
    <w:rsid w:val="00E36E6C"/>
    <w:rsid w:val="00E370BC"/>
    <w:rsid w:val="00E371C3"/>
    <w:rsid w:val="00E37956"/>
    <w:rsid w:val="00E40089"/>
    <w:rsid w:val="00E401F7"/>
    <w:rsid w:val="00E40AF6"/>
    <w:rsid w:val="00E40E63"/>
    <w:rsid w:val="00E411ED"/>
    <w:rsid w:val="00E4133D"/>
    <w:rsid w:val="00E41521"/>
    <w:rsid w:val="00E41ADF"/>
    <w:rsid w:val="00E41FA7"/>
    <w:rsid w:val="00E4308F"/>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BA5"/>
    <w:rsid w:val="00E47F30"/>
    <w:rsid w:val="00E47F34"/>
    <w:rsid w:val="00E50706"/>
    <w:rsid w:val="00E5148F"/>
    <w:rsid w:val="00E51867"/>
    <w:rsid w:val="00E526E5"/>
    <w:rsid w:val="00E53878"/>
    <w:rsid w:val="00E53F04"/>
    <w:rsid w:val="00E5420C"/>
    <w:rsid w:val="00E5454F"/>
    <w:rsid w:val="00E54E54"/>
    <w:rsid w:val="00E55148"/>
    <w:rsid w:val="00E55541"/>
    <w:rsid w:val="00E55BCA"/>
    <w:rsid w:val="00E55F73"/>
    <w:rsid w:val="00E560B5"/>
    <w:rsid w:val="00E56EE8"/>
    <w:rsid w:val="00E574E8"/>
    <w:rsid w:val="00E579B2"/>
    <w:rsid w:val="00E60264"/>
    <w:rsid w:val="00E607CF"/>
    <w:rsid w:val="00E60A9C"/>
    <w:rsid w:val="00E60B1A"/>
    <w:rsid w:val="00E60D46"/>
    <w:rsid w:val="00E60DAC"/>
    <w:rsid w:val="00E60EFA"/>
    <w:rsid w:val="00E61097"/>
    <w:rsid w:val="00E61291"/>
    <w:rsid w:val="00E620ED"/>
    <w:rsid w:val="00E62684"/>
    <w:rsid w:val="00E62983"/>
    <w:rsid w:val="00E62FC8"/>
    <w:rsid w:val="00E63385"/>
    <w:rsid w:val="00E633B6"/>
    <w:rsid w:val="00E6355F"/>
    <w:rsid w:val="00E636BC"/>
    <w:rsid w:val="00E64202"/>
    <w:rsid w:val="00E645C5"/>
    <w:rsid w:val="00E64768"/>
    <w:rsid w:val="00E64930"/>
    <w:rsid w:val="00E64DAF"/>
    <w:rsid w:val="00E653C1"/>
    <w:rsid w:val="00E659E7"/>
    <w:rsid w:val="00E66180"/>
    <w:rsid w:val="00E664A1"/>
    <w:rsid w:val="00E66946"/>
    <w:rsid w:val="00E66F65"/>
    <w:rsid w:val="00E675CB"/>
    <w:rsid w:val="00E677B5"/>
    <w:rsid w:val="00E7005A"/>
    <w:rsid w:val="00E702A9"/>
    <w:rsid w:val="00E702D1"/>
    <w:rsid w:val="00E71CC6"/>
    <w:rsid w:val="00E721BB"/>
    <w:rsid w:val="00E72965"/>
    <w:rsid w:val="00E72E24"/>
    <w:rsid w:val="00E72FF1"/>
    <w:rsid w:val="00E73483"/>
    <w:rsid w:val="00E73BB1"/>
    <w:rsid w:val="00E73D50"/>
    <w:rsid w:val="00E7432C"/>
    <w:rsid w:val="00E74588"/>
    <w:rsid w:val="00E746AA"/>
    <w:rsid w:val="00E74736"/>
    <w:rsid w:val="00E74A72"/>
    <w:rsid w:val="00E756BB"/>
    <w:rsid w:val="00E75855"/>
    <w:rsid w:val="00E75DCE"/>
    <w:rsid w:val="00E75FCD"/>
    <w:rsid w:val="00E761D8"/>
    <w:rsid w:val="00E76856"/>
    <w:rsid w:val="00E76AC8"/>
    <w:rsid w:val="00E76B31"/>
    <w:rsid w:val="00E76F6B"/>
    <w:rsid w:val="00E80172"/>
    <w:rsid w:val="00E803B7"/>
    <w:rsid w:val="00E80BF6"/>
    <w:rsid w:val="00E80C0B"/>
    <w:rsid w:val="00E80C88"/>
    <w:rsid w:val="00E80DA9"/>
    <w:rsid w:val="00E80F13"/>
    <w:rsid w:val="00E81387"/>
    <w:rsid w:val="00E813AD"/>
    <w:rsid w:val="00E820F8"/>
    <w:rsid w:val="00E82F23"/>
    <w:rsid w:val="00E82FE3"/>
    <w:rsid w:val="00E83140"/>
    <w:rsid w:val="00E837DA"/>
    <w:rsid w:val="00E83AC7"/>
    <w:rsid w:val="00E842CC"/>
    <w:rsid w:val="00E847A0"/>
    <w:rsid w:val="00E84A73"/>
    <w:rsid w:val="00E8512F"/>
    <w:rsid w:val="00E853AA"/>
    <w:rsid w:val="00E85ADE"/>
    <w:rsid w:val="00E86350"/>
    <w:rsid w:val="00E866AB"/>
    <w:rsid w:val="00E86752"/>
    <w:rsid w:val="00E86959"/>
    <w:rsid w:val="00E87577"/>
    <w:rsid w:val="00E87891"/>
    <w:rsid w:val="00E87EEF"/>
    <w:rsid w:val="00E9176F"/>
    <w:rsid w:val="00E91D67"/>
    <w:rsid w:val="00E922D8"/>
    <w:rsid w:val="00E92603"/>
    <w:rsid w:val="00E927DD"/>
    <w:rsid w:val="00E928A3"/>
    <w:rsid w:val="00E92AE4"/>
    <w:rsid w:val="00E92BFE"/>
    <w:rsid w:val="00E932AF"/>
    <w:rsid w:val="00E936B1"/>
    <w:rsid w:val="00E93FD2"/>
    <w:rsid w:val="00E94099"/>
    <w:rsid w:val="00E94208"/>
    <w:rsid w:val="00E94A79"/>
    <w:rsid w:val="00E94F9D"/>
    <w:rsid w:val="00E958DB"/>
    <w:rsid w:val="00E95DA6"/>
    <w:rsid w:val="00E95EB4"/>
    <w:rsid w:val="00E95EF9"/>
    <w:rsid w:val="00E960E6"/>
    <w:rsid w:val="00E9616D"/>
    <w:rsid w:val="00E96518"/>
    <w:rsid w:val="00E96809"/>
    <w:rsid w:val="00E9681F"/>
    <w:rsid w:val="00E968F7"/>
    <w:rsid w:val="00EA043F"/>
    <w:rsid w:val="00EA07A4"/>
    <w:rsid w:val="00EA099F"/>
    <w:rsid w:val="00EA0C59"/>
    <w:rsid w:val="00EA0D49"/>
    <w:rsid w:val="00EA0F3D"/>
    <w:rsid w:val="00EA13EF"/>
    <w:rsid w:val="00EA1961"/>
    <w:rsid w:val="00EA1C27"/>
    <w:rsid w:val="00EA2086"/>
    <w:rsid w:val="00EA22E1"/>
    <w:rsid w:val="00EA2ABA"/>
    <w:rsid w:val="00EA309B"/>
    <w:rsid w:val="00EA3266"/>
    <w:rsid w:val="00EA359E"/>
    <w:rsid w:val="00EA38CB"/>
    <w:rsid w:val="00EA3AEF"/>
    <w:rsid w:val="00EA3E56"/>
    <w:rsid w:val="00EA412A"/>
    <w:rsid w:val="00EA4178"/>
    <w:rsid w:val="00EA4EE2"/>
    <w:rsid w:val="00EA512E"/>
    <w:rsid w:val="00EA5919"/>
    <w:rsid w:val="00EA5D61"/>
    <w:rsid w:val="00EA60D6"/>
    <w:rsid w:val="00EA61D3"/>
    <w:rsid w:val="00EA67CE"/>
    <w:rsid w:val="00EB012B"/>
    <w:rsid w:val="00EB082D"/>
    <w:rsid w:val="00EB147A"/>
    <w:rsid w:val="00EB297B"/>
    <w:rsid w:val="00EB311E"/>
    <w:rsid w:val="00EB32E0"/>
    <w:rsid w:val="00EB349C"/>
    <w:rsid w:val="00EB47CD"/>
    <w:rsid w:val="00EB4803"/>
    <w:rsid w:val="00EB4ED7"/>
    <w:rsid w:val="00EB53BB"/>
    <w:rsid w:val="00EB5660"/>
    <w:rsid w:val="00EB5739"/>
    <w:rsid w:val="00EB5C69"/>
    <w:rsid w:val="00EB6253"/>
    <w:rsid w:val="00EB657B"/>
    <w:rsid w:val="00EB6935"/>
    <w:rsid w:val="00EB69C9"/>
    <w:rsid w:val="00EB69CB"/>
    <w:rsid w:val="00EB7490"/>
    <w:rsid w:val="00EB774E"/>
    <w:rsid w:val="00EB7E6E"/>
    <w:rsid w:val="00EC019C"/>
    <w:rsid w:val="00EC01F2"/>
    <w:rsid w:val="00EC0955"/>
    <w:rsid w:val="00EC09F6"/>
    <w:rsid w:val="00EC100C"/>
    <w:rsid w:val="00EC1216"/>
    <w:rsid w:val="00EC1678"/>
    <w:rsid w:val="00EC1B22"/>
    <w:rsid w:val="00EC2555"/>
    <w:rsid w:val="00EC2CF8"/>
    <w:rsid w:val="00EC2D1B"/>
    <w:rsid w:val="00EC2E4F"/>
    <w:rsid w:val="00EC34D6"/>
    <w:rsid w:val="00EC3AFE"/>
    <w:rsid w:val="00EC404E"/>
    <w:rsid w:val="00EC51B5"/>
    <w:rsid w:val="00EC51FD"/>
    <w:rsid w:val="00EC546B"/>
    <w:rsid w:val="00EC6055"/>
    <w:rsid w:val="00EC65EB"/>
    <w:rsid w:val="00EC6E2F"/>
    <w:rsid w:val="00EC6E77"/>
    <w:rsid w:val="00EC6E9E"/>
    <w:rsid w:val="00EC6EB4"/>
    <w:rsid w:val="00EC70DE"/>
    <w:rsid w:val="00ED022E"/>
    <w:rsid w:val="00ED0773"/>
    <w:rsid w:val="00ED07BE"/>
    <w:rsid w:val="00ED141D"/>
    <w:rsid w:val="00ED1557"/>
    <w:rsid w:val="00ED17D0"/>
    <w:rsid w:val="00ED19FE"/>
    <w:rsid w:val="00ED1D66"/>
    <w:rsid w:val="00ED20A4"/>
    <w:rsid w:val="00ED2156"/>
    <w:rsid w:val="00ED21C9"/>
    <w:rsid w:val="00ED2564"/>
    <w:rsid w:val="00ED302C"/>
    <w:rsid w:val="00ED348C"/>
    <w:rsid w:val="00ED3711"/>
    <w:rsid w:val="00ED3952"/>
    <w:rsid w:val="00ED401D"/>
    <w:rsid w:val="00ED4121"/>
    <w:rsid w:val="00ED4811"/>
    <w:rsid w:val="00ED49D6"/>
    <w:rsid w:val="00ED4BFA"/>
    <w:rsid w:val="00ED4F42"/>
    <w:rsid w:val="00ED5268"/>
    <w:rsid w:val="00ED5D18"/>
    <w:rsid w:val="00ED5DBB"/>
    <w:rsid w:val="00ED6537"/>
    <w:rsid w:val="00ED6872"/>
    <w:rsid w:val="00ED6D22"/>
    <w:rsid w:val="00ED6E50"/>
    <w:rsid w:val="00ED78E0"/>
    <w:rsid w:val="00ED7CCB"/>
    <w:rsid w:val="00EE0226"/>
    <w:rsid w:val="00EE0A4F"/>
    <w:rsid w:val="00EE0D7B"/>
    <w:rsid w:val="00EE0F04"/>
    <w:rsid w:val="00EE12CF"/>
    <w:rsid w:val="00EE151A"/>
    <w:rsid w:val="00EE15BE"/>
    <w:rsid w:val="00EE187A"/>
    <w:rsid w:val="00EE1E2A"/>
    <w:rsid w:val="00EE3711"/>
    <w:rsid w:val="00EE380B"/>
    <w:rsid w:val="00EE3BC2"/>
    <w:rsid w:val="00EE44F8"/>
    <w:rsid w:val="00EE4D6E"/>
    <w:rsid w:val="00EE4F18"/>
    <w:rsid w:val="00EE5C6A"/>
    <w:rsid w:val="00EE5C91"/>
    <w:rsid w:val="00EE6047"/>
    <w:rsid w:val="00EE6159"/>
    <w:rsid w:val="00EE6C01"/>
    <w:rsid w:val="00EE7A57"/>
    <w:rsid w:val="00EF026B"/>
    <w:rsid w:val="00EF0400"/>
    <w:rsid w:val="00EF0968"/>
    <w:rsid w:val="00EF0F3E"/>
    <w:rsid w:val="00EF11EE"/>
    <w:rsid w:val="00EF14F8"/>
    <w:rsid w:val="00EF1EF8"/>
    <w:rsid w:val="00EF25A1"/>
    <w:rsid w:val="00EF26D4"/>
    <w:rsid w:val="00EF2CF9"/>
    <w:rsid w:val="00EF3545"/>
    <w:rsid w:val="00EF3F6C"/>
    <w:rsid w:val="00EF442B"/>
    <w:rsid w:val="00EF4775"/>
    <w:rsid w:val="00EF4837"/>
    <w:rsid w:val="00EF54E7"/>
    <w:rsid w:val="00EF5AB8"/>
    <w:rsid w:val="00EF5D7F"/>
    <w:rsid w:val="00EF6090"/>
    <w:rsid w:val="00EF6315"/>
    <w:rsid w:val="00EF66D0"/>
    <w:rsid w:val="00EF70C1"/>
    <w:rsid w:val="00EF7956"/>
    <w:rsid w:val="00F0034A"/>
    <w:rsid w:val="00F00669"/>
    <w:rsid w:val="00F00670"/>
    <w:rsid w:val="00F00A3A"/>
    <w:rsid w:val="00F00C08"/>
    <w:rsid w:val="00F0111D"/>
    <w:rsid w:val="00F023E4"/>
    <w:rsid w:val="00F02949"/>
    <w:rsid w:val="00F02A5D"/>
    <w:rsid w:val="00F03472"/>
    <w:rsid w:val="00F038D8"/>
    <w:rsid w:val="00F03DC7"/>
    <w:rsid w:val="00F03F48"/>
    <w:rsid w:val="00F040E9"/>
    <w:rsid w:val="00F04CC6"/>
    <w:rsid w:val="00F05167"/>
    <w:rsid w:val="00F05808"/>
    <w:rsid w:val="00F05B06"/>
    <w:rsid w:val="00F05EA7"/>
    <w:rsid w:val="00F0633A"/>
    <w:rsid w:val="00F066EB"/>
    <w:rsid w:val="00F06A6F"/>
    <w:rsid w:val="00F06DB1"/>
    <w:rsid w:val="00F07689"/>
    <w:rsid w:val="00F07ADA"/>
    <w:rsid w:val="00F07C3C"/>
    <w:rsid w:val="00F07F5F"/>
    <w:rsid w:val="00F10313"/>
    <w:rsid w:val="00F107CF"/>
    <w:rsid w:val="00F1098E"/>
    <w:rsid w:val="00F10B46"/>
    <w:rsid w:val="00F10C31"/>
    <w:rsid w:val="00F11344"/>
    <w:rsid w:val="00F1145F"/>
    <w:rsid w:val="00F11560"/>
    <w:rsid w:val="00F116EF"/>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51D"/>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B56"/>
    <w:rsid w:val="00F23C24"/>
    <w:rsid w:val="00F23D28"/>
    <w:rsid w:val="00F23DAD"/>
    <w:rsid w:val="00F24E46"/>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5669"/>
    <w:rsid w:val="00F36499"/>
    <w:rsid w:val="00F3731F"/>
    <w:rsid w:val="00F374D0"/>
    <w:rsid w:val="00F403A3"/>
    <w:rsid w:val="00F404DE"/>
    <w:rsid w:val="00F40A99"/>
    <w:rsid w:val="00F40AB2"/>
    <w:rsid w:val="00F40AF9"/>
    <w:rsid w:val="00F40CEB"/>
    <w:rsid w:val="00F40F30"/>
    <w:rsid w:val="00F4102E"/>
    <w:rsid w:val="00F411B2"/>
    <w:rsid w:val="00F414AE"/>
    <w:rsid w:val="00F4172D"/>
    <w:rsid w:val="00F418D9"/>
    <w:rsid w:val="00F4200F"/>
    <w:rsid w:val="00F42064"/>
    <w:rsid w:val="00F42707"/>
    <w:rsid w:val="00F42B4E"/>
    <w:rsid w:val="00F4379E"/>
    <w:rsid w:val="00F4479D"/>
    <w:rsid w:val="00F44F40"/>
    <w:rsid w:val="00F454F1"/>
    <w:rsid w:val="00F45DB4"/>
    <w:rsid w:val="00F460FD"/>
    <w:rsid w:val="00F461C9"/>
    <w:rsid w:val="00F46A1E"/>
    <w:rsid w:val="00F4707B"/>
    <w:rsid w:val="00F471C7"/>
    <w:rsid w:val="00F47897"/>
    <w:rsid w:val="00F503B9"/>
    <w:rsid w:val="00F50B27"/>
    <w:rsid w:val="00F5158F"/>
    <w:rsid w:val="00F51BF4"/>
    <w:rsid w:val="00F51DAE"/>
    <w:rsid w:val="00F52BED"/>
    <w:rsid w:val="00F52F8B"/>
    <w:rsid w:val="00F53C50"/>
    <w:rsid w:val="00F541E4"/>
    <w:rsid w:val="00F54675"/>
    <w:rsid w:val="00F54810"/>
    <w:rsid w:val="00F54C34"/>
    <w:rsid w:val="00F54CEB"/>
    <w:rsid w:val="00F551D4"/>
    <w:rsid w:val="00F551DC"/>
    <w:rsid w:val="00F55570"/>
    <w:rsid w:val="00F55CB2"/>
    <w:rsid w:val="00F55FC3"/>
    <w:rsid w:val="00F56149"/>
    <w:rsid w:val="00F566CB"/>
    <w:rsid w:val="00F56731"/>
    <w:rsid w:val="00F5727D"/>
    <w:rsid w:val="00F57572"/>
    <w:rsid w:val="00F5797A"/>
    <w:rsid w:val="00F600C3"/>
    <w:rsid w:val="00F60283"/>
    <w:rsid w:val="00F606C5"/>
    <w:rsid w:val="00F60A83"/>
    <w:rsid w:val="00F60B66"/>
    <w:rsid w:val="00F60BF5"/>
    <w:rsid w:val="00F616FE"/>
    <w:rsid w:val="00F62B05"/>
    <w:rsid w:val="00F62BB6"/>
    <w:rsid w:val="00F63205"/>
    <w:rsid w:val="00F640F5"/>
    <w:rsid w:val="00F65EDB"/>
    <w:rsid w:val="00F660F0"/>
    <w:rsid w:val="00F66656"/>
    <w:rsid w:val="00F66AAE"/>
    <w:rsid w:val="00F671B6"/>
    <w:rsid w:val="00F671F9"/>
    <w:rsid w:val="00F70618"/>
    <w:rsid w:val="00F70774"/>
    <w:rsid w:val="00F70BEC"/>
    <w:rsid w:val="00F7143B"/>
    <w:rsid w:val="00F7147B"/>
    <w:rsid w:val="00F715A5"/>
    <w:rsid w:val="00F715F0"/>
    <w:rsid w:val="00F71708"/>
    <w:rsid w:val="00F71934"/>
    <w:rsid w:val="00F71A52"/>
    <w:rsid w:val="00F71BF2"/>
    <w:rsid w:val="00F71CD3"/>
    <w:rsid w:val="00F71D18"/>
    <w:rsid w:val="00F72014"/>
    <w:rsid w:val="00F72697"/>
    <w:rsid w:val="00F727EB"/>
    <w:rsid w:val="00F729D3"/>
    <w:rsid w:val="00F72B7A"/>
    <w:rsid w:val="00F72EC4"/>
    <w:rsid w:val="00F73168"/>
    <w:rsid w:val="00F7319D"/>
    <w:rsid w:val="00F73225"/>
    <w:rsid w:val="00F735B0"/>
    <w:rsid w:val="00F73E76"/>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4E9"/>
    <w:rsid w:val="00F81D66"/>
    <w:rsid w:val="00F82FE4"/>
    <w:rsid w:val="00F83523"/>
    <w:rsid w:val="00F835BD"/>
    <w:rsid w:val="00F83BB6"/>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5D5"/>
    <w:rsid w:val="00F946A1"/>
    <w:rsid w:val="00F94710"/>
    <w:rsid w:val="00F94C56"/>
    <w:rsid w:val="00F95082"/>
    <w:rsid w:val="00F9543D"/>
    <w:rsid w:val="00F968A0"/>
    <w:rsid w:val="00F96F33"/>
    <w:rsid w:val="00F971CC"/>
    <w:rsid w:val="00F97EBC"/>
    <w:rsid w:val="00FA0393"/>
    <w:rsid w:val="00FA03C3"/>
    <w:rsid w:val="00FA0822"/>
    <w:rsid w:val="00FA0A26"/>
    <w:rsid w:val="00FA147E"/>
    <w:rsid w:val="00FA16BF"/>
    <w:rsid w:val="00FA1876"/>
    <w:rsid w:val="00FA19DE"/>
    <w:rsid w:val="00FA1D4F"/>
    <w:rsid w:val="00FA2F85"/>
    <w:rsid w:val="00FA31FA"/>
    <w:rsid w:val="00FA33DD"/>
    <w:rsid w:val="00FA35F5"/>
    <w:rsid w:val="00FA36A2"/>
    <w:rsid w:val="00FA3856"/>
    <w:rsid w:val="00FA3B69"/>
    <w:rsid w:val="00FA3C38"/>
    <w:rsid w:val="00FA3ED4"/>
    <w:rsid w:val="00FA4D8E"/>
    <w:rsid w:val="00FA53B1"/>
    <w:rsid w:val="00FA54E9"/>
    <w:rsid w:val="00FA59BC"/>
    <w:rsid w:val="00FA5DBB"/>
    <w:rsid w:val="00FA5E99"/>
    <w:rsid w:val="00FA6221"/>
    <w:rsid w:val="00FA63C5"/>
    <w:rsid w:val="00FA68A5"/>
    <w:rsid w:val="00FA6B22"/>
    <w:rsid w:val="00FA6BE1"/>
    <w:rsid w:val="00FA74AE"/>
    <w:rsid w:val="00FA7696"/>
    <w:rsid w:val="00FA796D"/>
    <w:rsid w:val="00FA7BFA"/>
    <w:rsid w:val="00FA7CDB"/>
    <w:rsid w:val="00FB0069"/>
    <w:rsid w:val="00FB03BA"/>
    <w:rsid w:val="00FB0959"/>
    <w:rsid w:val="00FB0B9C"/>
    <w:rsid w:val="00FB0BCD"/>
    <w:rsid w:val="00FB10CB"/>
    <w:rsid w:val="00FB1309"/>
    <w:rsid w:val="00FB278F"/>
    <w:rsid w:val="00FB2A7A"/>
    <w:rsid w:val="00FB2C2A"/>
    <w:rsid w:val="00FB38A4"/>
    <w:rsid w:val="00FB38E5"/>
    <w:rsid w:val="00FB3F81"/>
    <w:rsid w:val="00FB4497"/>
    <w:rsid w:val="00FB4B85"/>
    <w:rsid w:val="00FB54AE"/>
    <w:rsid w:val="00FB54F7"/>
    <w:rsid w:val="00FB552C"/>
    <w:rsid w:val="00FB67D3"/>
    <w:rsid w:val="00FB69EE"/>
    <w:rsid w:val="00FB7C81"/>
    <w:rsid w:val="00FC0A68"/>
    <w:rsid w:val="00FC0DED"/>
    <w:rsid w:val="00FC12B1"/>
    <w:rsid w:val="00FC1CDC"/>
    <w:rsid w:val="00FC223A"/>
    <w:rsid w:val="00FC2486"/>
    <w:rsid w:val="00FC2695"/>
    <w:rsid w:val="00FC2991"/>
    <w:rsid w:val="00FC2B5D"/>
    <w:rsid w:val="00FC2F32"/>
    <w:rsid w:val="00FC3328"/>
    <w:rsid w:val="00FC3885"/>
    <w:rsid w:val="00FC3DAE"/>
    <w:rsid w:val="00FC4B95"/>
    <w:rsid w:val="00FC4DC7"/>
    <w:rsid w:val="00FC4E23"/>
    <w:rsid w:val="00FC57FC"/>
    <w:rsid w:val="00FC59B4"/>
    <w:rsid w:val="00FC5FEF"/>
    <w:rsid w:val="00FC64D5"/>
    <w:rsid w:val="00FC6B25"/>
    <w:rsid w:val="00FC76EB"/>
    <w:rsid w:val="00FC77CB"/>
    <w:rsid w:val="00FC7810"/>
    <w:rsid w:val="00FC7982"/>
    <w:rsid w:val="00FC7AA0"/>
    <w:rsid w:val="00FD00C2"/>
    <w:rsid w:val="00FD04B3"/>
    <w:rsid w:val="00FD0AA7"/>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DFC"/>
    <w:rsid w:val="00FD76F5"/>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40BD"/>
    <w:rsid w:val="00FE435D"/>
    <w:rsid w:val="00FE4743"/>
    <w:rsid w:val="00FE5906"/>
    <w:rsid w:val="00FE5E62"/>
    <w:rsid w:val="00FE6523"/>
    <w:rsid w:val="00FE6A1D"/>
    <w:rsid w:val="00FE7234"/>
    <w:rsid w:val="00FE7A21"/>
    <w:rsid w:val="00FF078A"/>
    <w:rsid w:val="00FF1799"/>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0F7"/>
    <w:rsid w:val="00FF62F3"/>
    <w:rsid w:val="00FF678F"/>
    <w:rsid w:val="00FF6CD1"/>
    <w:rsid w:val="00FF6F59"/>
    <w:rsid w:val="00FF7077"/>
    <w:rsid w:val="00FF7355"/>
    <w:rsid w:val="00FF75FC"/>
    <w:rsid w:val="00FF7A90"/>
    <w:rsid w:val="00FF7E4D"/>
    <w:rsid w:val="0115454E"/>
    <w:rsid w:val="011F1CEE"/>
    <w:rsid w:val="01242C11"/>
    <w:rsid w:val="013B5510"/>
    <w:rsid w:val="013D13C6"/>
    <w:rsid w:val="01422B07"/>
    <w:rsid w:val="01462EFE"/>
    <w:rsid w:val="015E0BE9"/>
    <w:rsid w:val="018F1416"/>
    <w:rsid w:val="01AB094A"/>
    <w:rsid w:val="01B306E4"/>
    <w:rsid w:val="01CA4B81"/>
    <w:rsid w:val="01D27A5F"/>
    <w:rsid w:val="0201766A"/>
    <w:rsid w:val="02151F95"/>
    <w:rsid w:val="022E47B0"/>
    <w:rsid w:val="02554999"/>
    <w:rsid w:val="02574326"/>
    <w:rsid w:val="025B75F9"/>
    <w:rsid w:val="02767EF6"/>
    <w:rsid w:val="0298735F"/>
    <w:rsid w:val="029944B4"/>
    <w:rsid w:val="02B34E07"/>
    <w:rsid w:val="02BF077A"/>
    <w:rsid w:val="030B3123"/>
    <w:rsid w:val="030F5EB8"/>
    <w:rsid w:val="031B3D3A"/>
    <w:rsid w:val="03300F14"/>
    <w:rsid w:val="03382F46"/>
    <w:rsid w:val="033A53C5"/>
    <w:rsid w:val="033A53FA"/>
    <w:rsid w:val="03723E8C"/>
    <w:rsid w:val="037C375A"/>
    <w:rsid w:val="037C5BED"/>
    <w:rsid w:val="03871F70"/>
    <w:rsid w:val="03915486"/>
    <w:rsid w:val="03AD5539"/>
    <w:rsid w:val="03AE2B70"/>
    <w:rsid w:val="03C200B6"/>
    <w:rsid w:val="03D81924"/>
    <w:rsid w:val="03E9024B"/>
    <w:rsid w:val="03E925DE"/>
    <w:rsid w:val="03F638B5"/>
    <w:rsid w:val="042B188D"/>
    <w:rsid w:val="043A302C"/>
    <w:rsid w:val="043F479D"/>
    <w:rsid w:val="046C35A2"/>
    <w:rsid w:val="0492209E"/>
    <w:rsid w:val="04A05530"/>
    <w:rsid w:val="04B345F7"/>
    <w:rsid w:val="04BE7DD0"/>
    <w:rsid w:val="04EB3650"/>
    <w:rsid w:val="050D0125"/>
    <w:rsid w:val="054445DB"/>
    <w:rsid w:val="055A06C9"/>
    <w:rsid w:val="05702DF2"/>
    <w:rsid w:val="05733EFD"/>
    <w:rsid w:val="05804B74"/>
    <w:rsid w:val="058D2653"/>
    <w:rsid w:val="05A11E98"/>
    <w:rsid w:val="05C451FF"/>
    <w:rsid w:val="05EA3121"/>
    <w:rsid w:val="05EB37CA"/>
    <w:rsid w:val="05EF39F0"/>
    <w:rsid w:val="05F5374C"/>
    <w:rsid w:val="060D79A1"/>
    <w:rsid w:val="061E5BAD"/>
    <w:rsid w:val="06257099"/>
    <w:rsid w:val="067751BD"/>
    <w:rsid w:val="06CF7159"/>
    <w:rsid w:val="06D32D7E"/>
    <w:rsid w:val="06E21138"/>
    <w:rsid w:val="06E64C63"/>
    <w:rsid w:val="06F24EF2"/>
    <w:rsid w:val="07470651"/>
    <w:rsid w:val="074D4DAB"/>
    <w:rsid w:val="07AE7932"/>
    <w:rsid w:val="07B814E5"/>
    <w:rsid w:val="07D013A8"/>
    <w:rsid w:val="07D648D8"/>
    <w:rsid w:val="07FD44E9"/>
    <w:rsid w:val="0805407D"/>
    <w:rsid w:val="08127126"/>
    <w:rsid w:val="08132E8B"/>
    <w:rsid w:val="081D706E"/>
    <w:rsid w:val="085D519A"/>
    <w:rsid w:val="086D1BC3"/>
    <w:rsid w:val="08706B4B"/>
    <w:rsid w:val="088B79C8"/>
    <w:rsid w:val="08B52854"/>
    <w:rsid w:val="08CA0CC8"/>
    <w:rsid w:val="08CE61CB"/>
    <w:rsid w:val="08D2064E"/>
    <w:rsid w:val="08F44BC5"/>
    <w:rsid w:val="08FA203B"/>
    <w:rsid w:val="091C4E60"/>
    <w:rsid w:val="094B14E7"/>
    <w:rsid w:val="095256C8"/>
    <w:rsid w:val="09841AF3"/>
    <w:rsid w:val="09AB29D4"/>
    <w:rsid w:val="09B5127D"/>
    <w:rsid w:val="0A32370E"/>
    <w:rsid w:val="0A585A2D"/>
    <w:rsid w:val="0A594E3E"/>
    <w:rsid w:val="0A5C768D"/>
    <w:rsid w:val="0A6F50FD"/>
    <w:rsid w:val="0A895CF1"/>
    <w:rsid w:val="0A934843"/>
    <w:rsid w:val="0A9E4A8D"/>
    <w:rsid w:val="0A9F2012"/>
    <w:rsid w:val="0AAA6D9C"/>
    <w:rsid w:val="0AB218F9"/>
    <w:rsid w:val="0AB53627"/>
    <w:rsid w:val="0ACE1EAB"/>
    <w:rsid w:val="0AE65CB9"/>
    <w:rsid w:val="0AE96B11"/>
    <w:rsid w:val="0AFD09EB"/>
    <w:rsid w:val="0B07538C"/>
    <w:rsid w:val="0B19223E"/>
    <w:rsid w:val="0B1A274D"/>
    <w:rsid w:val="0B254ED4"/>
    <w:rsid w:val="0B2E5D46"/>
    <w:rsid w:val="0B3506F5"/>
    <w:rsid w:val="0B3A4E5B"/>
    <w:rsid w:val="0B5823AA"/>
    <w:rsid w:val="0B827907"/>
    <w:rsid w:val="0B8C4C1A"/>
    <w:rsid w:val="0B9549DB"/>
    <w:rsid w:val="0B9D13EC"/>
    <w:rsid w:val="0BA07E46"/>
    <w:rsid w:val="0BB10DC7"/>
    <w:rsid w:val="0BC032D6"/>
    <w:rsid w:val="0BC10793"/>
    <w:rsid w:val="0BDB1E35"/>
    <w:rsid w:val="0BDB6546"/>
    <w:rsid w:val="0C060DDB"/>
    <w:rsid w:val="0C195365"/>
    <w:rsid w:val="0C6F4E58"/>
    <w:rsid w:val="0CFB1DB9"/>
    <w:rsid w:val="0D220294"/>
    <w:rsid w:val="0D3A4A42"/>
    <w:rsid w:val="0D5773D6"/>
    <w:rsid w:val="0D594DB6"/>
    <w:rsid w:val="0D632B1E"/>
    <w:rsid w:val="0D7D7848"/>
    <w:rsid w:val="0D8E173E"/>
    <w:rsid w:val="0DA10A04"/>
    <w:rsid w:val="0DE14C3F"/>
    <w:rsid w:val="0DF13B47"/>
    <w:rsid w:val="0E0A5187"/>
    <w:rsid w:val="0E332166"/>
    <w:rsid w:val="0E3917FF"/>
    <w:rsid w:val="0E613656"/>
    <w:rsid w:val="0E72787E"/>
    <w:rsid w:val="0E9F5739"/>
    <w:rsid w:val="0EC3008E"/>
    <w:rsid w:val="0EDB339F"/>
    <w:rsid w:val="0F125211"/>
    <w:rsid w:val="0F152A9D"/>
    <w:rsid w:val="0F1E7B0D"/>
    <w:rsid w:val="0F2730B8"/>
    <w:rsid w:val="0F62047F"/>
    <w:rsid w:val="0F6B41F3"/>
    <w:rsid w:val="0F7A2097"/>
    <w:rsid w:val="0F7F1100"/>
    <w:rsid w:val="0F816B6A"/>
    <w:rsid w:val="0F82210C"/>
    <w:rsid w:val="0F950757"/>
    <w:rsid w:val="0FA36B70"/>
    <w:rsid w:val="0FA37671"/>
    <w:rsid w:val="0FAC2C6D"/>
    <w:rsid w:val="0FB70395"/>
    <w:rsid w:val="0FBA4112"/>
    <w:rsid w:val="0FBB0658"/>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B455AD"/>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614074"/>
    <w:rsid w:val="137A40BD"/>
    <w:rsid w:val="13992B75"/>
    <w:rsid w:val="13B563DA"/>
    <w:rsid w:val="13BD31AB"/>
    <w:rsid w:val="13CD27B6"/>
    <w:rsid w:val="13E532CA"/>
    <w:rsid w:val="13ED0B0B"/>
    <w:rsid w:val="13ED7D7F"/>
    <w:rsid w:val="14176353"/>
    <w:rsid w:val="141F7FB3"/>
    <w:rsid w:val="14242FDA"/>
    <w:rsid w:val="14436E72"/>
    <w:rsid w:val="144F55C3"/>
    <w:rsid w:val="1450322B"/>
    <w:rsid w:val="145A7A27"/>
    <w:rsid w:val="14637D36"/>
    <w:rsid w:val="147E33CA"/>
    <w:rsid w:val="1487373C"/>
    <w:rsid w:val="14960C1B"/>
    <w:rsid w:val="14B0700C"/>
    <w:rsid w:val="14C34089"/>
    <w:rsid w:val="14DB33FC"/>
    <w:rsid w:val="14DE0AFC"/>
    <w:rsid w:val="14EF3B8A"/>
    <w:rsid w:val="14F44F2E"/>
    <w:rsid w:val="14FA6682"/>
    <w:rsid w:val="15416178"/>
    <w:rsid w:val="1561603B"/>
    <w:rsid w:val="15706877"/>
    <w:rsid w:val="158E0E99"/>
    <w:rsid w:val="158F48E5"/>
    <w:rsid w:val="15C94A90"/>
    <w:rsid w:val="15D74588"/>
    <w:rsid w:val="15EB4378"/>
    <w:rsid w:val="15EF5386"/>
    <w:rsid w:val="160B185E"/>
    <w:rsid w:val="1628036C"/>
    <w:rsid w:val="16435A3F"/>
    <w:rsid w:val="16682301"/>
    <w:rsid w:val="16704155"/>
    <w:rsid w:val="16796F0F"/>
    <w:rsid w:val="1688556A"/>
    <w:rsid w:val="16A00FDF"/>
    <w:rsid w:val="16A32AAC"/>
    <w:rsid w:val="16AF0615"/>
    <w:rsid w:val="16BD0B49"/>
    <w:rsid w:val="16D50CFC"/>
    <w:rsid w:val="16DD417E"/>
    <w:rsid w:val="16E33AB3"/>
    <w:rsid w:val="16EB76EF"/>
    <w:rsid w:val="170118CA"/>
    <w:rsid w:val="171B0546"/>
    <w:rsid w:val="17304A49"/>
    <w:rsid w:val="173353C2"/>
    <w:rsid w:val="17580847"/>
    <w:rsid w:val="17874ED3"/>
    <w:rsid w:val="17886A2C"/>
    <w:rsid w:val="178F26E7"/>
    <w:rsid w:val="17966843"/>
    <w:rsid w:val="17A9660F"/>
    <w:rsid w:val="17D80F4C"/>
    <w:rsid w:val="17DF562B"/>
    <w:rsid w:val="17E14521"/>
    <w:rsid w:val="18117661"/>
    <w:rsid w:val="181D23D4"/>
    <w:rsid w:val="18523ADE"/>
    <w:rsid w:val="1866694B"/>
    <w:rsid w:val="186C1ACE"/>
    <w:rsid w:val="188C6C7D"/>
    <w:rsid w:val="18960812"/>
    <w:rsid w:val="189C16A5"/>
    <w:rsid w:val="189C7EF6"/>
    <w:rsid w:val="18B04B4D"/>
    <w:rsid w:val="18E87E12"/>
    <w:rsid w:val="18F5052C"/>
    <w:rsid w:val="191D14D9"/>
    <w:rsid w:val="195529C1"/>
    <w:rsid w:val="19693EEF"/>
    <w:rsid w:val="196B5F41"/>
    <w:rsid w:val="196F6A9B"/>
    <w:rsid w:val="19D1732F"/>
    <w:rsid w:val="1A033F58"/>
    <w:rsid w:val="1A200A74"/>
    <w:rsid w:val="1A3055B8"/>
    <w:rsid w:val="1A5655AF"/>
    <w:rsid w:val="1A6B5CD7"/>
    <w:rsid w:val="1A9B675D"/>
    <w:rsid w:val="1AB64C0C"/>
    <w:rsid w:val="1ADE3E70"/>
    <w:rsid w:val="1AE42348"/>
    <w:rsid w:val="1AF2383D"/>
    <w:rsid w:val="1B0E0039"/>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8A1EF5"/>
    <w:rsid w:val="1CB701AA"/>
    <w:rsid w:val="1CCA0F66"/>
    <w:rsid w:val="1CCB1DE0"/>
    <w:rsid w:val="1CDE446D"/>
    <w:rsid w:val="1CE20210"/>
    <w:rsid w:val="1D464FEE"/>
    <w:rsid w:val="1D644902"/>
    <w:rsid w:val="1D8C2BA2"/>
    <w:rsid w:val="1D905228"/>
    <w:rsid w:val="1DF24DA6"/>
    <w:rsid w:val="1DF43659"/>
    <w:rsid w:val="1DFC21EE"/>
    <w:rsid w:val="1E3A2085"/>
    <w:rsid w:val="1E4473F8"/>
    <w:rsid w:val="1E50751B"/>
    <w:rsid w:val="1E651A50"/>
    <w:rsid w:val="1E6D1C74"/>
    <w:rsid w:val="1E736E4E"/>
    <w:rsid w:val="1E7E5EB1"/>
    <w:rsid w:val="1E8D271A"/>
    <w:rsid w:val="1EA61B83"/>
    <w:rsid w:val="1EA82227"/>
    <w:rsid w:val="1EAD188D"/>
    <w:rsid w:val="1EF23920"/>
    <w:rsid w:val="1F234826"/>
    <w:rsid w:val="1F5E0D38"/>
    <w:rsid w:val="1F5F4414"/>
    <w:rsid w:val="1F826970"/>
    <w:rsid w:val="1F972A67"/>
    <w:rsid w:val="1FA317AB"/>
    <w:rsid w:val="1FE20B41"/>
    <w:rsid w:val="1FEE648E"/>
    <w:rsid w:val="1FF433BA"/>
    <w:rsid w:val="1FF9202F"/>
    <w:rsid w:val="20003026"/>
    <w:rsid w:val="200F3B23"/>
    <w:rsid w:val="201967D7"/>
    <w:rsid w:val="20374786"/>
    <w:rsid w:val="2039386F"/>
    <w:rsid w:val="20601C10"/>
    <w:rsid w:val="207149F4"/>
    <w:rsid w:val="20A13861"/>
    <w:rsid w:val="20BB0C31"/>
    <w:rsid w:val="20CF37FC"/>
    <w:rsid w:val="20D717F3"/>
    <w:rsid w:val="20F12135"/>
    <w:rsid w:val="20F90AAC"/>
    <w:rsid w:val="21182B79"/>
    <w:rsid w:val="212B616E"/>
    <w:rsid w:val="213121BA"/>
    <w:rsid w:val="214A2960"/>
    <w:rsid w:val="215302B9"/>
    <w:rsid w:val="218D006A"/>
    <w:rsid w:val="218E4A09"/>
    <w:rsid w:val="218E6399"/>
    <w:rsid w:val="21DF3292"/>
    <w:rsid w:val="2229623B"/>
    <w:rsid w:val="222A0703"/>
    <w:rsid w:val="224A56C3"/>
    <w:rsid w:val="224C2951"/>
    <w:rsid w:val="227A54E3"/>
    <w:rsid w:val="22BD3256"/>
    <w:rsid w:val="22D07449"/>
    <w:rsid w:val="22D67C44"/>
    <w:rsid w:val="230B248C"/>
    <w:rsid w:val="231E3ED2"/>
    <w:rsid w:val="23537C14"/>
    <w:rsid w:val="23700EEA"/>
    <w:rsid w:val="23846F74"/>
    <w:rsid w:val="238C42D2"/>
    <w:rsid w:val="2393048F"/>
    <w:rsid w:val="239E3C8F"/>
    <w:rsid w:val="23A06B4E"/>
    <w:rsid w:val="23A40CCF"/>
    <w:rsid w:val="23B0013B"/>
    <w:rsid w:val="24351B4F"/>
    <w:rsid w:val="24576A62"/>
    <w:rsid w:val="246E76BE"/>
    <w:rsid w:val="24762507"/>
    <w:rsid w:val="24863B93"/>
    <w:rsid w:val="24951E61"/>
    <w:rsid w:val="24B346B5"/>
    <w:rsid w:val="24B606B7"/>
    <w:rsid w:val="24EC3BCA"/>
    <w:rsid w:val="24EF6448"/>
    <w:rsid w:val="24F71B8F"/>
    <w:rsid w:val="250C0B5D"/>
    <w:rsid w:val="25335BFF"/>
    <w:rsid w:val="253D4E51"/>
    <w:rsid w:val="25451F40"/>
    <w:rsid w:val="2569332C"/>
    <w:rsid w:val="257514A3"/>
    <w:rsid w:val="25893EFE"/>
    <w:rsid w:val="25BE6749"/>
    <w:rsid w:val="25DE0185"/>
    <w:rsid w:val="25E04003"/>
    <w:rsid w:val="25EE6875"/>
    <w:rsid w:val="260C334C"/>
    <w:rsid w:val="26276BC7"/>
    <w:rsid w:val="26402010"/>
    <w:rsid w:val="26412189"/>
    <w:rsid w:val="264A198E"/>
    <w:rsid w:val="26566E1C"/>
    <w:rsid w:val="26A10A64"/>
    <w:rsid w:val="26A24282"/>
    <w:rsid w:val="26AF4078"/>
    <w:rsid w:val="26AF761E"/>
    <w:rsid w:val="26BB6790"/>
    <w:rsid w:val="26C84C3F"/>
    <w:rsid w:val="26CA39FA"/>
    <w:rsid w:val="26DB2072"/>
    <w:rsid w:val="26FF5359"/>
    <w:rsid w:val="271D238B"/>
    <w:rsid w:val="2737495D"/>
    <w:rsid w:val="27862FAB"/>
    <w:rsid w:val="278F67DD"/>
    <w:rsid w:val="27A34630"/>
    <w:rsid w:val="27B778B7"/>
    <w:rsid w:val="27CE4805"/>
    <w:rsid w:val="27DC01C9"/>
    <w:rsid w:val="27EA6D62"/>
    <w:rsid w:val="28300784"/>
    <w:rsid w:val="287D7FC1"/>
    <w:rsid w:val="289E6725"/>
    <w:rsid w:val="28A74A3E"/>
    <w:rsid w:val="28A95980"/>
    <w:rsid w:val="29057EC1"/>
    <w:rsid w:val="290A1B78"/>
    <w:rsid w:val="292011C8"/>
    <w:rsid w:val="293757A5"/>
    <w:rsid w:val="293D0E03"/>
    <w:rsid w:val="293F5958"/>
    <w:rsid w:val="294A094A"/>
    <w:rsid w:val="29A6466D"/>
    <w:rsid w:val="29BF7001"/>
    <w:rsid w:val="29C52E87"/>
    <w:rsid w:val="29D9317B"/>
    <w:rsid w:val="29F116D0"/>
    <w:rsid w:val="2A0241CA"/>
    <w:rsid w:val="2A0777DB"/>
    <w:rsid w:val="2A1E7E82"/>
    <w:rsid w:val="2A7D5C08"/>
    <w:rsid w:val="2AA47786"/>
    <w:rsid w:val="2AAA19F3"/>
    <w:rsid w:val="2AAC2783"/>
    <w:rsid w:val="2AAD65EE"/>
    <w:rsid w:val="2AC77380"/>
    <w:rsid w:val="2AC94475"/>
    <w:rsid w:val="2ADD6AFD"/>
    <w:rsid w:val="2ADE6550"/>
    <w:rsid w:val="2AFE0D9C"/>
    <w:rsid w:val="2B2E0309"/>
    <w:rsid w:val="2B422946"/>
    <w:rsid w:val="2B5B34DC"/>
    <w:rsid w:val="2B76579E"/>
    <w:rsid w:val="2B7E3CAD"/>
    <w:rsid w:val="2B831E93"/>
    <w:rsid w:val="2BA57D96"/>
    <w:rsid w:val="2BAE29A1"/>
    <w:rsid w:val="2BBE438D"/>
    <w:rsid w:val="2BE373EE"/>
    <w:rsid w:val="2BE42C2D"/>
    <w:rsid w:val="2C295EB9"/>
    <w:rsid w:val="2C4628DA"/>
    <w:rsid w:val="2C622710"/>
    <w:rsid w:val="2C644BAF"/>
    <w:rsid w:val="2C675CA2"/>
    <w:rsid w:val="2C7A1A31"/>
    <w:rsid w:val="2C7C7D79"/>
    <w:rsid w:val="2C9466E2"/>
    <w:rsid w:val="2CAF6B04"/>
    <w:rsid w:val="2CB0279E"/>
    <w:rsid w:val="2CD12AE5"/>
    <w:rsid w:val="2CD6509A"/>
    <w:rsid w:val="2CF95958"/>
    <w:rsid w:val="2D077852"/>
    <w:rsid w:val="2D3A323B"/>
    <w:rsid w:val="2D4B55E5"/>
    <w:rsid w:val="2D53589F"/>
    <w:rsid w:val="2D7646A7"/>
    <w:rsid w:val="2D863175"/>
    <w:rsid w:val="2D8979FD"/>
    <w:rsid w:val="2DDC0104"/>
    <w:rsid w:val="2DE379BB"/>
    <w:rsid w:val="2E0177B9"/>
    <w:rsid w:val="2E034F95"/>
    <w:rsid w:val="2E1D2BF2"/>
    <w:rsid w:val="2E31077D"/>
    <w:rsid w:val="2E3B2A47"/>
    <w:rsid w:val="2E6003A4"/>
    <w:rsid w:val="2E69729D"/>
    <w:rsid w:val="2E8543E2"/>
    <w:rsid w:val="2E9B575E"/>
    <w:rsid w:val="2EB809B1"/>
    <w:rsid w:val="2EB81831"/>
    <w:rsid w:val="2ECF7A85"/>
    <w:rsid w:val="2EF7493A"/>
    <w:rsid w:val="2F1B7D20"/>
    <w:rsid w:val="2F2B5ABF"/>
    <w:rsid w:val="2F2E604D"/>
    <w:rsid w:val="2F417886"/>
    <w:rsid w:val="2F882E85"/>
    <w:rsid w:val="2F9A7F4A"/>
    <w:rsid w:val="2FBE7A06"/>
    <w:rsid w:val="2FC733B8"/>
    <w:rsid w:val="2FCA4F20"/>
    <w:rsid w:val="2FF02193"/>
    <w:rsid w:val="300C4C70"/>
    <w:rsid w:val="303371BB"/>
    <w:rsid w:val="3044399D"/>
    <w:rsid w:val="305868C6"/>
    <w:rsid w:val="306445C1"/>
    <w:rsid w:val="306F3DBA"/>
    <w:rsid w:val="30896C6B"/>
    <w:rsid w:val="30D2261F"/>
    <w:rsid w:val="30DE0226"/>
    <w:rsid w:val="31007D5E"/>
    <w:rsid w:val="31115223"/>
    <w:rsid w:val="311E570C"/>
    <w:rsid w:val="31263645"/>
    <w:rsid w:val="312D36B5"/>
    <w:rsid w:val="316A0838"/>
    <w:rsid w:val="316B13D5"/>
    <w:rsid w:val="3171750A"/>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2F5D68"/>
    <w:rsid w:val="344127C5"/>
    <w:rsid w:val="34526E6E"/>
    <w:rsid w:val="345B1895"/>
    <w:rsid w:val="3485590E"/>
    <w:rsid w:val="34946C2E"/>
    <w:rsid w:val="34A24AD6"/>
    <w:rsid w:val="34C04708"/>
    <w:rsid w:val="34D46D17"/>
    <w:rsid w:val="34E51AA2"/>
    <w:rsid w:val="34FD5844"/>
    <w:rsid w:val="35132D17"/>
    <w:rsid w:val="35280DED"/>
    <w:rsid w:val="35463167"/>
    <w:rsid w:val="35551447"/>
    <w:rsid w:val="35665ADB"/>
    <w:rsid w:val="35816EB9"/>
    <w:rsid w:val="35821E3D"/>
    <w:rsid w:val="35885D52"/>
    <w:rsid w:val="359F5261"/>
    <w:rsid w:val="35C2434B"/>
    <w:rsid w:val="35FE7215"/>
    <w:rsid w:val="35FF2DF2"/>
    <w:rsid w:val="36000F59"/>
    <w:rsid w:val="360B232F"/>
    <w:rsid w:val="36247CCA"/>
    <w:rsid w:val="36280FB0"/>
    <w:rsid w:val="36400759"/>
    <w:rsid w:val="364225B8"/>
    <w:rsid w:val="367B06EC"/>
    <w:rsid w:val="368E09AF"/>
    <w:rsid w:val="369E4130"/>
    <w:rsid w:val="36AF0D32"/>
    <w:rsid w:val="36C97969"/>
    <w:rsid w:val="36E62924"/>
    <w:rsid w:val="36E935BD"/>
    <w:rsid w:val="36ED465C"/>
    <w:rsid w:val="370058B6"/>
    <w:rsid w:val="37066B46"/>
    <w:rsid w:val="370914A0"/>
    <w:rsid w:val="37384B7D"/>
    <w:rsid w:val="37556EFB"/>
    <w:rsid w:val="37634C0D"/>
    <w:rsid w:val="37635AA2"/>
    <w:rsid w:val="37682FB9"/>
    <w:rsid w:val="376D038A"/>
    <w:rsid w:val="378D4EC4"/>
    <w:rsid w:val="37B01FC8"/>
    <w:rsid w:val="37F7211A"/>
    <w:rsid w:val="37FD2BB1"/>
    <w:rsid w:val="381B3138"/>
    <w:rsid w:val="381D63E4"/>
    <w:rsid w:val="38454C9B"/>
    <w:rsid w:val="388116C0"/>
    <w:rsid w:val="388C714F"/>
    <w:rsid w:val="38946C1E"/>
    <w:rsid w:val="38E37461"/>
    <w:rsid w:val="390331B7"/>
    <w:rsid w:val="39105A0A"/>
    <w:rsid w:val="391B76F1"/>
    <w:rsid w:val="392245B5"/>
    <w:rsid w:val="393D721A"/>
    <w:rsid w:val="393F0F59"/>
    <w:rsid w:val="39416036"/>
    <w:rsid w:val="394A6B61"/>
    <w:rsid w:val="394F360B"/>
    <w:rsid w:val="39754CA8"/>
    <w:rsid w:val="39825EF1"/>
    <w:rsid w:val="399D7118"/>
    <w:rsid w:val="39A708A3"/>
    <w:rsid w:val="39BC5220"/>
    <w:rsid w:val="39D879D3"/>
    <w:rsid w:val="39FC179E"/>
    <w:rsid w:val="3A014E17"/>
    <w:rsid w:val="3A066018"/>
    <w:rsid w:val="3A27547C"/>
    <w:rsid w:val="3A3871E3"/>
    <w:rsid w:val="3A3C3C45"/>
    <w:rsid w:val="3A404884"/>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071905"/>
    <w:rsid w:val="3D277613"/>
    <w:rsid w:val="3D2D39A9"/>
    <w:rsid w:val="3D3C5369"/>
    <w:rsid w:val="3D66205D"/>
    <w:rsid w:val="3D6D5EA9"/>
    <w:rsid w:val="3D9F033E"/>
    <w:rsid w:val="3DA54021"/>
    <w:rsid w:val="3DD171A7"/>
    <w:rsid w:val="3DDC1724"/>
    <w:rsid w:val="3E2653DC"/>
    <w:rsid w:val="3E2B50D7"/>
    <w:rsid w:val="3E327F30"/>
    <w:rsid w:val="3E4754A6"/>
    <w:rsid w:val="3E4D61A6"/>
    <w:rsid w:val="3E786B14"/>
    <w:rsid w:val="3E860F10"/>
    <w:rsid w:val="3E913ADC"/>
    <w:rsid w:val="3E922B85"/>
    <w:rsid w:val="3E922D59"/>
    <w:rsid w:val="3EA3700C"/>
    <w:rsid w:val="3EB02205"/>
    <w:rsid w:val="3EB47903"/>
    <w:rsid w:val="3EB744F6"/>
    <w:rsid w:val="3ED7637C"/>
    <w:rsid w:val="3EDF0CF3"/>
    <w:rsid w:val="3EE8557E"/>
    <w:rsid w:val="3EED740D"/>
    <w:rsid w:val="3F0E6AA3"/>
    <w:rsid w:val="3F2F6BD0"/>
    <w:rsid w:val="3F3330FC"/>
    <w:rsid w:val="3F4E48BC"/>
    <w:rsid w:val="3F4F338A"/>
    <w:rsid w:val="3F4F56AB"/>
    <w:rsid w:val="3F5C510C"/>
    <w:rsid w:val="3F652B34"/>
    <w:rsid w:val="3FB1447F"/>
    <w:rsid w:val="3FC35AFC"/>
    <w:rsid w:val="3FC93FCB"/>
    <w:rsid w:val="3FD1414D"/>
    <w:rsid w:val="3FD81218"/>
    <w:rsid w:val="400479C3"/>
    <w:rsid w:val="40404B79"/>
    <w:rsid w:val="40574922"/>
    <w:rsid w:val="40797278"/>
    <w:rsid w:val="408E3720"/>
    <w:rsid w:val="40912007"/>
    <w:rsid w:val="409B357D"/>
    <w:rsid w:val="409E12C3"/>
    <w:rsid w:val="40BC2DF7"/>
    <w:rsid w:val="40CE14CF"/>
    <w:rsid w:val="40CF6877"/>
    <w:rsid w:val="40E86C9E"/>
    <w:rsid w:val="411713CA"/>
    <w:rsid w:val="411A6663"/>
    <w:rsid w:val="412D5086"/>
    <w:rsid w:val="416E59E3"/>
    <w:rsid w:val="417C4EC1"/>
    <w:rsid w:val="419E4487"/>
    <w:rsid w:val="41A664B7"/>
    <w:rsid w:val="41DF5CBF"/>
    <w:rsid w:val="42226713"/>
    <w:rsid w:val="422B2BA1"/>
    <w:rsid w:val="4231785A"/>
    <w:rsid w:val="42584818"/>
    <w:rsid w:val="427E48C1"/>
    <w:rsid w:val="42926048"/>
    <w:rsid w:val="429B6E22"/>
    <w:rsid w:val="42C845D8"/>
    <w:rsid w:val="43262E27"/>
    <w:rsid w:val="43325A54"/>
    <w:rsid w:val="434841F7"/>
    <w:rsid w:val="434D6B99"/>
    <w:rsid w:val="435334D8"/>
    <w:rsid w:val="43780316"/>
    <w:rsid w:val="437F792B"/>
    <w:rsid w:val="43BE214E"/>
    <w:rsid w:val="43ED298C"/>
    <w:rsid w:val="43EF2991"/>
    <w:rsid w:val="43F4696E"/>
    <w:rsid w:val="4422565E"/>
    <w:rsid w:val="444C2D48"/>
    <w:rsid w:val="44597BEE"/>
    <w:rsid w:val="447A4753"/>
    <w:rsid w:val="44DD300E"/>
    <w:rsid w:val="44E2656D"/>
    <w:rsid w:val="44F11452"/>
    <w:rsid w:val="45177BA4"/>
    <w:rsid w:val="451C551F"/>
    <w:rsid w:val="451F3CCA"/>
    <w:rsid w:val="45341196"/>
    <w:rsid w:val="45493A4F"/>
    <w:rsid w:val="454E4188"/>
    <w:rsid w:val="45727755"/>
    <w:rsid w:val="458227AE"/>
    <w:rsid w:val="45B579A6"/>
    <w:rsid w:val="45BA5028"/>
    <w:rsid w:val="45CA6C10"/>
    <w:rsid w:val="45E03532"/>
    <w:rsid w:val="45FC5428"/>
    <w:rsid w:val="462D5957"/>
    <w:rsid w:val="465346A2"/>
    <w:rsid w:val="46586687"/>
    <w:rsid w:val="466309D9"/>
    <w:rsid w:val="466A2150"/>
    <w:rsid w:val="466D3B0A"/>
    <w:rsid w:val="46844FFB"/>
    <w:rsid w:val="46864313"/>
    <w:rsid w:val="468C15DE"/>
    <w:rsid w:val="468F344C"/>
    <w:rsid w:val="469511DA"/>
    <w:rsid w:val="46C0713D"/>
    <w:rsid w:val="46CE17A4"/>
    <w:rsid w:val="472D3683"/>
    <w:rsid w:val="473B416A"/>
    <w:rsid w:val="473B7E9E"/>
    <w:rsid w:val="47453C8F"/>
    <w:rsid w:val="475B3378"/>
    <w:rsid w:val="4766347D"/>
    <w:rsid w:val="478D4609"/>
    <w:rsid w:val="478D6A12"/>
    <w:rsid w:val="47A32AF0"/>
    <w:rsid w:val="47AF032C"/>
    <w:rsid w:val="47BA0CEF"/>
    <w:rsid w:val="47E2248B"/>
    <w:rsid w:val="47EA4D37"/>
    <w:rsid w:val="47EC146A"/>
    <w:rsid w:val="48156D63"/>
    <w:rsid w:val="48246F12"/>
    <w:rsid w:val="48334280"/>
    <w:rsid w:val="48386782"/>
    <w:rsid w:val="48455013"/>
    <w:rsid w:val="484B7369"/>
    <w:rsid w:val="48507D95"/>
    <w:rsid w:val="48811612"/>
    <w:rsid w:val="488818E0"/>
    <w:rsid w:val="48E06989"/>
    <w:rsid w:val="48E92C88"/>
    <w:rsid w:val="48EB1D85"/>
    <w:rsid w:val="48F62F33"/>
    <w:rsid w:val="494C141C"/>
    <w:rsid w:val="49696709"/>
    <w:rsid w:val="4987544D"/>
    <w:rsid w:val="49AE3D92"/>
    <w:rsid w:val="49C55CAD"/>
    <w:rsid w:val="49CA225D"/>
    <w:rsid w:val="4A1203E3"/>
    <w:rsid w:val="4A863FBD"/>
    <w:rsid w:val="4AA927DF"/>
    <w:rsid w:val="4ABD2CBE"/>
    <w:rsid w:val="4AC625AF"/>
    <w:rsid w:val="4ACA49FA"/>
    <w:rsid w:val="4AE8469B"/>
    <w:rsid w:val="4AED30D2"/>
    <w:rsid w:val="4AF05435"/>
    <w:rsid w:val="4AFE1C1B"/>
    <w:rsid w:val="4B030BD1"/>
    <w:rsid w:val="4B503DE9"/>
    <w:rsid w:val="4B592E57"/>
    <w:rsid w:val="4B680FF9"/>
    <w:rsid w:val="4B731311"/>
    <w:rsid w:val="4B9A2375"/>
    <w:rsid w:val="4C1F7A5B"/>
    <w:rsid w:val="4C9A5F96"/>
    <w:rsid w:val="4C9B7DE3"/>
    <w:rsid w:val="4CA178A3"/>
    <w:rsid w:val="4CB3138C"/>
    <w:rsid w:val="4CBE1543"/>
    <w:rsid w:val="4CBE4760"/>
    <w:rsid w:val="4CCC2062"/>
    <w:rsid w:val="4CF86DA4"/>
    <w:rsid w:val="4D020DA5"/>
    <w:rsid w:val="4D0D52CB"/>
    <w:rsid w:val="4D205724"/>
    <w:rsid w:val="4D566C49"/>
    <w:rsid w:val="4D6037A5"/>
    <w:rsid w:val="4D743AA4"/>
    <w:rsid w:val="4D993267"/>
    <w:rsid w:val="4DA1355F"/>
    <w:rsid w:val="4DA65DA4"/>
    <w:rsid w:val="4DC67D4F"/>
    <w:rsid w:val="4DCD1BAE"/>
    <w:rsid w:val="4DD937FA"/>
    <w:rsid w:val="4DF67531"/>
    <w:rsid w:val="4E066E93"/>
    <w:rsid w:val="4E153288"/>
    <w:rsid w:val="4E1D7E77"/>
    <w:rsid w:val="4E236A05"/>
    <w:rsid w:val="4E51451A"/>
    <w:rsid w:val="4E6768F1"/>
    <w:rsid w:val="4E793885"/>
    <w:rsid w:val="4E87793E"/>
    <w:rsid w:val="4EAC6004"/>
    <w:rsid w:val="4EB73142"/>
    <w:rsid w:val="4EF614BA"/>
    <w:rsid w:val="4EF62402"/>
    <w:rsid w:val="4F35630A"/>
    <w:rsid w:val="4F362E18"/>
    <w:rsid w:val="4F540B41"/>
    <w:rsid w:val="4F547EAA"/>
    <w:rsid w:val="4F6A78D9"/>
    <w:rsid w:val="4F832885"/>
    <w:rsid w:val="4F9039FE"/>
    <w:rsid w:val="4FAD22FB"/>
    <w:rsid w:val="50060758"/>
    <w:rsid w:val="50211945"/>
    <w:rsid w:val="50437224"/>
    <w:rsid w:val="50490678"/>
    <w:rsid w:val="505A512C"/>
    <w:rsid w:val="50693E74"/>
    <w:rsid w:val="508C2E3F"/>
    <w:rsid w:val="5098572F"/>
    <w:rsid w:val="50F018D3"/>
    <w:rsid w:val="50F47A17"/>
    <w:rsid w:val="510E23F0"/>
    <w:rsid w:val="513D38A6"/>
    <w:rsid w:val="51456AF4"/>
    <w:rsid w:val="515C1DCC"/>
    <w:rsid w:val="51790E28"/>
    <w:rsid w:val="519B6609"/>
    <w:rsid w:val="519D0CD7"/>
    <w:rsid w:val="51BE6CEC"/>
    <w:rsid w:val="51C26588"/>
    <w:rsid w:val="51DE4114"/>
    <w:rsid w:val="51F17472"/>
    <w:rsid w:val="51F45C0D"/>
    <w:rsid w:val="51F45EC8"/>
    <w:rsid w:val="51FE2E2D"/>
    <w:rsid w:val="520F2ED4"/>
    <w:rsid w:val="521402BD"/>
    <w:rsid w:val="522B39FB"/>
    <w:rsid w:val="52414E5C"/>
    <w:rsid w:val="52463FBA"/>
    <w:rsid w:val="524A5D65"/>
    <w:rsid w:val="524C1BBF"/>
    <w:rsid w:val="524C7060"/>
    <w:rsid w:val="52677477"/>
    <w:rsid w:val="529526FC"/>
    <w:rsid w:val="52A17AC6"/>
    <w:rsid w:val="52C04D72"/>
    <w:rsid w:val="52CA35B0"/>
    <w:rsid w:val="52DD15C5"/>
    <w:rsid w:val="5305373F"/>
    <w:rsid w:val="53131C59"/>
    <w:rsid w:val="53345BA9"/>
    <w:rsid w:val="53396085"/>
    <w:rsid w:val="53670639"/>
    <w:rsid w:val="53B84C8E"/>
    <w:rsid w:val="53E14409"/>
    <w:rsid w:val="53F52A77"/>
    <w:rsid w:val="5414272D"/>
    <w:rsid w:val="542045EB"/>
    <w:rsid w:val="545B2619"/>
    <w:rsid w:val="54871B54"/>
    <w:rsid w:val="549F3EDE"/>
    <w:rsid w:val="54A81F03"/>
    <w:rsid w:val="54AA3CD9"/>
    <w:rsid w:val="54B76615"/>
    <w:rsid w:val="54EA3219"/>
    <w:rsid w:val="550118A5"/>
    <w:rsid w:val="557A16A0"/>
    <w:rsid w:val="559A22C4"/>
    <w:rsid w:val="559F228F"/>
    <w:rsid w:val="55B54251"/>
    <w:rsid w:val="55E8090D"/>
    <w:rsid w:val="56051163"/>
    <w:rsid w:val="56091911"/>
    <w:rsid w:val="562A1609"/>
    <w:rsid w:val="563F74A4"/>
    <w:rsid w:val="566B53D2"/>
    <w:rsid w:val="5672794D"/>
    <w:rsid w:val="567B1141"/>
    <w:rsid w:val="569A3398"/>
    <w:rsid w:val="56DD0997"/>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AD17D7"/>
    <w:rsid w:val="58EF47AD"/>
    <w:rsid w:val="59033141"/>
    <w:rsid w:val="59491402"/>
    <w:rsid w:val="595C25C6"/>
    <w:rsid w:val="595F13E9"/>
    <w:rsid w:val="59785D4E"/>
    <w:rsid w:val="597E2527"/>
    <w:rsid w:val="599D32C2"/>
    <w:rsid w:val="59A84CD5"/>
    <w:rsid w:val="59C26AAC"/>
    <w:rsid w:val="59CA0DF6"/>
    <w:rsid w:val="59E12D2E"/>
    <w:rsid w:val="59E56E97"/>
    <w:rsid w:val="59EE0B0E"/>
    <w:rsid w:val="5A1B27B8"/>
    <w:rsid w:val="5A41505E"/>
    <w:rsid w:val="5A60385B"/>
    <w:rsid w:val="5AC608F3"/>
    <w:rsid w:val="5ACA2411"/>
    <w:rsid w:val="5AE31485"/>
    <w:rsid w:val="5AF626D8"/>
    <w:rsid w:val="5AF62900"/>
    <w:rsid w:val="5AFC40F3"/>
    <w:rsid w:val="5B0D46E9"/>
    <w:rsid w:val="5B143AA9"/>
    <w:rsid w:val="5B22062D"/>
    <w:rsid w:val="5B2B355B"/>
    <w:rsid w:val="5B3E3090"/>
    <w:rsid w:val="5B46617E"/>
    <w:rsid w:val="5B736DFC"/>
    <w:rsid w:val="5B74248A"/>
    <w:rsid w:val="5B7C3A7D"/>
    <w:rsid w:val="5B8675CA"/>
    <w:rsid w:val="5BA652CD"/>
    <w:rsid w:val="5BA85902"/>
    <w:rsid w:val="5BDA1A02"/>
    <w:rsid w:val="5BDA3815"/>
    <w:rsid w:val="5C100E26"/>
    <w:rsid w:val="5C4C3CC9"/>
    <w:rsid w:val="5C505E7D"/>
    <w:rsid w:val="5C5C59BB"/>
    <w:rsid w:val="5C6A1E8C"/>
    <w:rsid w:val="5C6F3AA2"/>
    <w:rsid w:val="5C85298F"/>
    <w:rsid w:val="5CD03DC6"/>
    <w:rsid w:val="5CF169E5"/>
    <w:rsid w:val="5CF20C05"/>
    <w:rsid w:val="5CF617C9"/>
    <w:rsid w:val="5D047EE8"/>
    <w:rsid w:val="5D126228"/>
    <w:rsid w:val="5D1949C1"/>
    <w:rsid w:val="5D1F3C0E"/>
    <w:rsid w:val="5D3A42DC"/>
    <w:rsid w:val="5D4E05C8"/>
    <w:rsid w:val="5D544536"/>
    <w:rsid w:val="5DCE771F"/>
    <w:rsid w:val="5DD3556C"/>
    <w:rsid w:val="5DEC3B70"/>
    <w:rsid w:val="5DF84369"/>
    <w:rsid w:val="5DF92DCB"/>
    <w:rsid w:val="5E245A90"/>
    <w:rsid w:val="5E280CB5"/>
    <w:rsid w:val="5E447267"/>
    <w:rsid w:val="5E4A572D"/>
    <w:rsid w:val="5E5667A6"/>
    <w:rsid w:val="5E676802"/>
    <w:rsid w:val="5E6C7C78"/>
    <w:rsid w:val="5E815CED"/>
    <w:rsid w:val="5E887A26"/>
    <w:rsid w:val="5EC56393"/>
    <w:rsid w:val="5EFE34A1"/>
    <w:rsid w:val="5F173FD8"/>
    <w:rsid w:val="5F3A1A66"/>
    <w:rsid w:val="5F6E2815"/>
    <w:rsid w:val="5F7C06D8"/>
    <w:rsid w:val="5FA91ED3"/>
    <w:rsid w:val="5FBF5E48"/>
    <w:rsid w:val="5FD9462B"/>
    <w:rsid w:val="5FFB6305"/>
    <w:rsid w:val="60011320"/>
    <w:rsid w:val="6057025C"/>
    <w:rsid w:val="606F133D"/>
    <w:rsid w:val="60916901"/>
    <w:rsid w:val="60993336"/>
    <w:rsid w:val="60A27DAC"/>
    <w:rsid w:val="60B91733"/>
    <w:rsid w:val="60BE70C9"/>
    <w:rsid w:val="60DF4CB3"/>
    <w:rsid w:val="610B115D"/>
    <w:rsid w:val="612650A2"/>
    <w:rsid w:val="61275225"/>
    <w:rsid w:val="614041D7"/>
    <w:rsid w:val="614A7B30"/>
    <w:rsid w:val="615F2C14"/>
    <w:rsid w:val="616C655B"/>
    <w:rsid w:val="616E381D"/>
    <w:rsid w:val="617A2999"/>
    <w:rsid w:val="61992EFA"/>
    <w:rsid w:val="61A21ED5"/>
    <w:rsid w:val="61BA5EFD"/>
    <w:rsid w:val="61C7660C"/>
    <w:rsid w:val="61D81BE2"/>
    <w:rsid w:val="61E93AD6"/>
    <w:rsid w:val="620100B1"/>
    <w:rsid w:val="62190F45"/>
    <w:rsid w:val="62193B80"/>
    <w:rsid w:val="621B4181"/>
    <w:rsid w:val="62353B47"/>
    <w:rsid w:val="624076D6"/>
    <w:rsid w:val="628057BB"/>
    <w:rsid w:val="628C53F9"/>
    <w:rsid w:val="62A20B07"/>
    <w:rsid w:val="62A414E0"/>
    <w:rsid w:val="62CC77CB"/>
    <w:rsid w:val="62F3784F"/>
    <w:rsid w:val="62FF3FB5"/>
    <w:rsid w:val="63021DE2"/>
    <w:rsid w:val="63112339"/>
    <w:rsid w:val="63875F97"/>
    <w:rsid w:val="6394227F"/>
    <w:rsid w:val="63AA5332"/>
    <w:rsid w:val="63C61233"/>
    <w:rsid w:val="63E262F6"/>
    <w:rsid w:val="63FF6AFB"/>
    <w:rsid w:val="640E4A78"/>
    <w:rsid w:val="642A2A58"/>
    <w:rsid w:val="64391A57"/>
    <w:rsid w:val="645700C7"/>
    <w:rsid w:val="64585109"/>
    <w:rsid w:val="645F7031"/>
    <w:rsid w:val="64881679"/>
    <w:rsid w:val="649F7EFD"/>
    <w:rsid w:val="64B55A95"/>
    <w:rsid w:val="64B64B66"/>
    <w:rsid w:val="64B86E2A"/>
    <w:rsid w:val="64C12A40"/>
    <w:rsid w:val="64C15487"/>
    <w:rsid w:val="64C51685"/>
    <w:rsid w:val="65137300"/>
    <w:rsid w:val="6526740F"/>
    <w:rsid w:val="652C3E17"/>
    <w:rsid w:val="6556674F"/>
    <w:rsid w:val="655F2B6C"/>
    <w:rsid w:val="656032D9"/>
    <w:rsid w:val="65862CD9"/>
    <w:rsid w:val="6588686F"/>
    <w:rsid w:val="659E46D8"/>
    <w:rsid w:val="65A57048"/>
    <w:rsid w:val="65B50E5A"/>
    <w:rsid w:val="65D54781"/>
    <w:rsid w:val="65D923B7"/>
    <w:rsid w:val="660867AF"/>
    <w:rsid w:val="662D27C6"/>
    <w:rsid w:val="66452FE9"/>
    <w:rsid w:val="668D7DF1"/>
    <w:rsid w:val="66D60DB1"/>
    <w:rsid w:val="66E561D8"/>
    <w:rsid w:val="66F00AF0"/>
    <w:rsid w:val="6700750E"/>
    <w:rsid w:val="67294419"/>
    <w:rsid w:val="67580868"/>
    <w:rsid w:val="67610EFA"/>
    <w:rsid w:val="678D5B85"/>
    <w:rsid w:val="67995A29"/>
    <w:rsid w:val="679F4BEC"/>
    <w:rsid w:val="67DC482A"/>
    <w:rsid w:val="67E55620"/>
    <w:rsid w:val="67EA5494"/>
    <w:rsid w:val="67ED1ADF"/>
    <w:rsid w:val="68091997"/>
    <w:rsid w:val="6815717B"/>
    <w:rsid w:val="681B7F08"/>
    <w:rsid w:val="6822487B"/>
    <w:rsid w:val="68347A35"/>
    <w:rsid w:val="684D6D87"/>
    <w:rsid w:val="68525B9B"/>
    <w:rsid w:val="688432AD"/>
    <w:rsid w:val="6886482A"/>
    <w:rsid w:val="688E57BC"/>
    <w:rsid w:val="68904BFB"/>
    <w:rsid w:val="689958EB"/>
    <w:rsid w:val="68A0499E"/>
    <w:rsid w:val="68AE3670"/>
    <w:rsid w:val="68C332BA"/>
    <w:rsid w:val="68C708F2"/>
    <w:rsid w:val="68D56251"/>
    <w:rsid w:val="68EF5946"/>
    <w:rsid w:val="68FF6567"/>
    <w:rsid w:val="693118AD"/>
    <w:rsid w:val="69603C4B"/>
    <w:rsid w:val="69614422"/>
    <w:rsid w:val="69683F1C"/>
    <w:rsid w:val="698C169F"/>
    <w:rsid w:val="69930E11"/>
    <w:rsid w:val="6997611C"/>
    <w:rsid w:val="699C0EF8"/>
    <w:rsid w:val="69AB5DBB"/>
    <w:rsid w:val="69B840F1"/>
    <w:rsid w:val="69C0217A"/>
    <w:rsid w:val="69C91948"/>
    <w:rsid w:val="69F61FB9"/>
    <w:rsid w:val="6A2826A1"/>
    <w:rsid w:val="6A51315C"/>
    <w:rsid w:val="6A551347"/>
    <w:rsid w:val="6A5D1911"/>
    <w:rsid w:val="6A5F02FA"/>
    <w:rsid w:val="6A9F3407"/>
    <w:rsid w:val="6AA45AEE"/>
    <w:rsid w:val="6AAA05A9"/>
    <w:rsid w:val="6ADB1C37"/>
    <w:rsid w:val="6AE60B4C"/>
    <w:rsid w:val="6AF012D3"/>
    <w:rsid w:val="6B3529D0"/>
    <w:rsid w:val="6B3C6A10"/>
    <w:rsid w:val="6B5B3158"/>
    <w:rsid w:val="6B726A7C"/>
    <w:rsid w:val="6B8902B7"/>
    <w:rsid w:val="6BBA5C26"/>
    <w:rsid w:val="6BE963BE"/>
    <w:rsid w:val="6C09199A"/>
    <w:rsid w:val="6C0F365E"/>
    <w:rsid w:val="6C2E2CA9"/>
    <w:rsid w:val="6C3E3641"/>
    <w:rsid w:val="6C740601"/>
    <w:rsid w:val="6CD31F6B"/>
    <w:rsid w:val="6CE25A08"/>
    <w:rsid w:val="6D380537"/>
    <w:rsid w:val="6D616216"/>
    <w:rsid w:val="6D835FC8"/>
    <w:rsid w:val="6D932C97"/>
    <w:rsid w:val="6DA0648F"/>
    <w:rsid w:val="6DA225C5"/>
    <w:rsid w:val="6DB630F7"/>
    <w:rsid w:val="6E04099A"/>
    <w:rsid w:val="6E0E61FC"/>
    <w:rsid w:val="6E1F1898"/>
    <w:rsid w:val="6E3101C1"/>
    <w:rsid w:val="6E451A64"/>
    <w:rsid w:val="6E67698D"/>
    <w:rsid w:val="6E6839F7"/>
    <w:rsid w:val="6E6F19E4"/>
    <w:rsid w:val="6E733F82"/>
    <w:rsid w:val="6E7F3EA4"/>
    <w:rsid w:val="6E874489"/>
    <w:rsid w:val="6EA0744D"/>
    <w:rsid w:val="6EA3291D"/>
    <w:rsid w:val="6EA67504"/>
    <w:rsid w:val="6EB17B25"/>
    <w:rsid w:val="6EDD75A0"/>
    <w:rsid w:val="6F0D2298"/>
    <w:rsid w:val="6F4B77AB"/>
    <w:rsid w:val="6F5A407F"/>
    <w:rsid w:val="6F9045BD"/>
    <w:rsid w:val="6F991282"/>
    <w:rsid w:val="6FAD4095"/>
    <w:rsid w:val="6FD071A2"/>
    <w:rsid w:val="6FD57D31"/>
    <w:rsid w:val="6FD969D9"/>
    <w:rsid w:val="6FDF42CC"/>
    <w:rsid w:val="6FE2164C"/>
    <w:rsid w:val="700A32D4"/>
    <w:rsid w:val="70512274"/>
    <w:rsid w:val="7065741A"/>
    <w:rsid w:val="7071512F"/>
    <w:rsid w:val="70836044"/>
    <w:rsid w:val="70963635"/>
    <w:rsid w:val="709E757C"/>
    <w:rsid w:val="70AB6982"/>
    <w:rsid w:val="70B960E4"/>
    <w:rsid w:val="70CE2945"/>
    <w:rsid w:val="70D571F9"/>
    <w:rsid w:val="710003A8"/>
    <w:rsid w:val="710F0BB8"/>
    <w:rsid w:val="71194261"/>
    <w:rsid w:val="711C5BB5"/>
    <w:rsid w:val="712D71C5"/>
    <w:rsid w:val="7144689C"/>
    <w:rsid w:val="717E5F2F"/>
    <w:rsid w:val="718B15C7"/>
    <w:rsid w:val="718B3A21"/>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851F7"/>
    <w:rsid w:val="72BD48D1"/>
    <w:rsid w:val="72C65D78"/>
    <w:rsid w:val="72D7336E"/>
    <w:rsid w:val="72FD0906"/>
    <w:rsid w:val="73174731"/>
    <w:rsid w:val="73795D74"/>
    <w:rsid w:val="739509FA"/>
    <w:rsid w:val="73A80755"/>
    <w:rsid w:val="73C4164C"/>
    <w:rsid w:val="73CC653A"/>
    <w:rsid w:val="73D159A1"/>
    <w:rsid w:val="73F35C20"/>
    <w:rsid w:val="73F8462A"/>
    <w:rsid w:val="741D2D43"/>
    <w:rsid w:val="74227141"/>
    <w:rsid w:val="745F4062"/>
    <w:rsid w:val="74DF558B"/>
    <w:rsid w:val="74E67F4E"/>
    <w:rsid w:val="74EE1D1B"/>
    <w:rsid w:val="74F826B3"/>
    <w:rsid w:val="75067D82"/>
    <w:rsid w:val="75152359"/>
    <w:rsid w:val="752955C7"/>
    <w:rsid w:val="75473AB6"/>
    <w:rsid w:val="755A639D"/>
    <w:rsid w:val="75612341"/>
    <w:rsid w:val="75B236F4"/>
    <w:rsid w:val="75BB3E91"/>
    <w:rsid w:val="75CA48E7"/>
    <w:rsid w:val="75F60130"/>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730FF8"/>
    <w:rsid w:val="778B056F"/>
    <w:rsid w:val="77941310"/>
    <w:rsid w:val="77A82770"/>
    <w:rsid w:val="77BD7E72"/>
    <w:rsid w:val="77ED0386"/>
    <w:rsid w:val="77F211D8"/>
    <w:rsid w:val="77F4689D"/>
    <w:rsid w:val="77F72469"/>
    <w:rsid w:val="78366B8C"/>
    <w:rsid w:val="783B287A"/>
    <w:rsid w:val="78482C69"/>
    <w:rsid w:val="78B43B82"/>
    <w:rsid w:val="78BB76EA"/>
    <w:rsid w:val="78CC6FCA"/>
    <w:rsid w:val="78FB1BD1"/>
    <w:rsid w:val="79213328"/>
    <w:rsid w:val="7964511F"/>
    <w:rsid w:val="796F3CEB"/>
    <w:rsid w:val="799E7491"/>
    <w:rsid w:val="799F3F47"/>
    <w:rsid w:val="79A72484"/>
    <w:rsid w:val="79BA471D"/>
    <w:rsid w:val="79DF005F"/>
    <w:rsid w:val="79EC7405"/>
    <w:rsid w:val="7A114E8A"/>
    <w:rsid w:val="7A1C5B1C"/>
    <w:rsid w:val="7A4653BA"/>
    <w:rsid w:val="7A6A1A92"/>
    <w:rsid w:val="7A765EEC"/>
    <w:rsid w:val="7A790CA9"/>
    <w:rsid w:val="7AAD04BC"/>
    <w:rsid w:val="7AB83F1D"/>
    <w:rsid w:val="7ACA2786"/>
    <w:rsid w:val="7ACF5519"/>
    <w:rsid w:val="7AD234FC"/>
    <w:rsid w:val="7ADD6282"/>
    <w:rsid w:val="7AE2061C"/>
    <w:rsid w:val="7B002131"/>
    <w:rsid w:val="7B0864F6"/>
    <w:rsid w:val="7B1B16D3"/>
    <w:rsid w:val="7B2E6780"/>
    <w:rsid w:val="7B453576"/>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1D2AAC"/>
    <w:rsid w:val="7D2F6FF7"/>
    <w:rsid w:val="7D303FCF"/>
    <w:rsid w:val="7D332F6D"/>
    <w:rsid w:val="7D3D587B"/>
    <w:rsid w:val="7D4435DF"/>
    <w:rsid w:val="7D49035B"/>
    <w:rsid w:val="7D4D0E2F"/>
    <w:rsid w:val="7D5A11F6"/>
    <w:rsid w:val="7D6E6D2F"/>
    <w:rsid w:val="7DB618F1"/>
    <w:rsid w:val="7DB838C8"/>
    <w:rsid w:val="7DC23C3E"/>
    <w:rsid w:val="7DCA5633"/>
    <w:rsid w:val="7DE04F89"/>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A02AC2-EF33-461D-9587-7F1F4F455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Lines="50" w:before="50" w:after="120" w:line="300" w:lineRule="auto"/>
      <w:jc w:val="both"/>
    </w:p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 w:val="21"/>
      <w:szCs w:val="32"/>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outlineLvl w:val="4"/>
    </w:pPr>
    <w:rPr>
      <w:rFonts w:ascii="宋体" w:hAnsi="宋体" w:hint="eastAsia"/>
      <w:color w:val="666666"/>
    </w:rPr>
  </w:style>
  <w:style w:type="paragraph" w:styleId="Heading6">
    <w:name w:val="heading 6"/>
    <w:basedOn w:val="Normal"/>
    <w:next w:val="Normal"/>
    <w:link w:val="Heading6Char"/>
    <w:uiPriority w:val="9"/>
    <w:qFormat/>
    <w:pPr>
      <w:keepNext/>
      <w:keepLines/>
      <w:spacing w:before="240" w:after="64" w:line="317" w:lineRule="auto"/>
      <w:ind w:left="1151" w:hanging="1151"/>
      <w:outlineLvl w:val="5"/>
    </w:pPr>
    <w:rPr>
      <w:rFonts w:ascii="Arial" w:eastAsia="黑体" w:hAnsi="Arial"/>
      <w:b/>
      <w:sz w:val="24"/>
    </w:rPr>
  </w:style>
  <w:style w:type="paragraph" w:styleId="Heading7">
    <w:name w:val="heading 7"/>
    <w:basedOn w:val="Normal"/>
    <w:next w:val="Normal"/>
    <w:link w:val="Heading7Char"/>
    <w:uiPriority w:val="9"/>
    <w:qFormat/>
    <w:pPr>
      <w:keepNext/>
      <w:keepLines/>
      <w:spacing w:before="240" w:after="64" w:line="317" w:lineRule="auto"/>
      <w:ind w:left="1296" w:hanging="1296"/>
      <w:outlineLvl w:val="6"/>
    </w:pPr>
    <w:rPr>
      <w:rFonts w:ascii="Calibri" w:hAnsi="Calibri"/>
      <w:b/>
      <w:sz w:val="24"/>
    </w:rPr>
  </w:style>
  <w:style w:type="paragraph" w:styleId="Heading8">
    <w:name w:val="heading 8"/>
    <w:basedOn w:val="Normal"/>
    <w:next w:val="Normal"/>
    <w:link w:val="Heading8Char"/>
    <w:uiPriority w:val="9"/>
    <w:qFormat/>
    <w:pPr>
      <w:keepNext/>
      <w:keepLines/>
      <w:spacing w:before="240" w:after="64" w:line="317" w:lineRule="auto"/>
      <w:ind w:left="1440" w:hanging="1440"/>
      <w:outlineLvl w:val="7"/>
    </w:pPr>
    <w:rPr>
      <w:rFonts w:ascii="Arial" w:eastAsia="黑体" w:hAnsi="Arial"/>
      <w:sz w:val="24"/>
    </w:rPr>
  </w:style>
  <w:style w:type="paragraph" w:styleId="Heading9">
    <w:name w:val="heading 9"/>
    <w:basedOn w:val="Normal"/>
    <w:next w:val="Normal"/>
    <w:link w:val="Heading9Char"/>
    <w:uiPriority w:val="9"/>
    <w:qFormat/>
    <w:pPr>
      <w:keepNext/>
      <w:keepLines/>
      <w:spacing w:before="240" w:after="64" w:line="317" w:lineRule="auto"/>
      <w:ind w:left="1583" w:hanging="1583"/>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ind w:firstLine="420"/>
    </w:pPr>
    <w:rPr>
      <w:kern w:val="2"/>
      <w:sz w:val="21"/>
    </w:rPr>
  </w:style>
  <w:style w:type="paragraph" w:styleId="Caption">
    <w:name w:val="caption"/>
    <w:basedOn w:val="Normal"/>
    <w:next w:val="Normal"/>
    <w:link w:val="CaptionChar"/>
    <w:qFormat/>
    <w:pPr>
      <w:tabs>
        <w:tab w:val="left" w:pos="1418"/>
      </w:tabs>
      <w:spacing w:before="120"/>
    </w:pPr>
    <w:rPr>
      <w:b/>
      <w:bCs/>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qFormat/>
    <w:pPr>
      <w:widowControl w:val="0"/>
    </w:pPr>
    <w:rPr>
      <w:color w:val="0000FF"/>
      <w:kern w:val="2"/>
      <w:sz w:val="21"/>
    </w:r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rPr>
      <w:rFonts w:ascii="Times" w:eastAsia="Batang" w:hAnsi="Times"/>
      <w:lang w:eastAsia="en-US"/>
    </w:r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ColorfulShading-Accent3">
    <w:name w:val="Colorful Shading Accent 3"/>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Times New Roman" w:eastAsia="宋体" w:hAnsi="Times New Roman"/>
      <w:b/>
      <w:bCs/>
      <w:sz w:val="21"/>
      <w:szCs w:val="32"/>
    </w:rPr>
  </w:style>
  <w:style w:type="character" w:customStyle="1" w:styleId="def">
    <w:name w:val="def"/>
    <w:basedOn w:val="DefaultParagraphFont"/>
    <w:qFormat/>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Normal"/>
    <w:link w:val="MediumGrid1-Accent2Char"/>
    <w:uiPriority w:val="34"/>
    <w:qFormat/>
    <w:pPr>
      <w:ind w:firstLineChars="200" w:firstLine="420"/>
    </w:p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eastAsia="Malgun Gothic"/>
      <w:lang w:val="en-GB" w:eastAsia="ko-KR"/>
    </w:rPr>
  </w:style>
  <w:style w:type="character" w:customStyle="1" w:styleId="apple-converted-space">
    <w:name w:val="apple-converted-space"/>
    <w:basedOn w:val="DefaultParagraphFont"/>
    <w:qFormat/>
  </w:style>
  <w:style w:type="character" w:customStyle="1" w:styleId="Heading9Char">
    <w:name w:val="Heading 9 Char"/>
    <w:link w:val="Heading9"/>
    <w:uiPriority w:val="9"/>
    <w:qFormat/>
    <w:rPr>
      <w:rFonts w:ascii="Arial" w:eastAsia="黑体" w:hAnsi="Arial"/>
      <w:sz w:val="21"/>
      <w:szCs w:val="22"/>
    </w:rPr>
  </w:style>
  <w:style w:type="character" w:customStyle="1" w:styleId="CommentSubjectChar">
    <w:name w:val="Comment Subject Char"/>
    <w:link w:val="CommentSubject"/>
    <w:uiPriority w:val="99"/>
    <w:semiHidden/>
    <w:qFormat/>
    <w:rPr>
      <w:b/>
      <w:bCs/>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paragraph" w:customStyle="1" w:styleId="text">
    <w:name w:val="text"/>
    <w:basedOn w:val="Normal"/>
    <w:link w:val="textChar"/>
    <w:qFormat/>
    <w:pPr>
      <w:widowControl w:val="0"/>
      <w:spacing w:after="240"/>
    </w:pPr>
    <w:rPr>
      <w:rFonts w:ascii="Calibri" w:hAnsi="Calibri"/>
      <w:kern w:val="2"/>
      <w:sz w:val="24"/>
    </w:rPr>
  </w:style>
  <w:style w:type="character" w:customStyle="1" w:styleId="ListParagraphChar">
    <w:name w:val="List Paragraph Char"/>
    <w:link w:val="ListParagraph1"/>
    <w:uiPriority w:val="34"/>
    <w:qFormat/>
    <w:rPr>
      <w:rFonts w:eastAsia="Malgun Gothic"/>
      <w:lang w:val="en-GB"/>
    </w:rPr>
  </w:style>
  <w:style w:type="paragraph" w:customStyle="1" w:styleId="ListParagraph1">
    <w:name w:val="List Paragraph1"/>
    <w:basedOn w:val="Normal"/>
    <w:link w:val="ListParagraphChar"/>
    <w:uiPriority w:val="34"/>
    <w:qFormat/>
    <w:pPr>
      <w:spacing w:after="180"/>
      <w:ind w:left="800"/>
    </w:pPr>
    <w:rPr>
      <w:rFonts w:eastAsia="Malgun Gothic"/>
      <w:lang w:val="en-GB"/>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ZGSM">
    <w:name w:val="ZGSM"/>
    <w:qFormat/>
  </w:style>
  <w:style w:type="character" w:customStyle="1" w:styleId="Heading2Char">
    <w:name w:val="Heading 2 Char"/>
    <w:link w:val="Heading2"/>
    <w:qFormat/>
    <w:rPr>
      <w:rFonts w:ascii="Arial" w:eastAsia="黑体" w:hAnsi="Arial"/>
      <w:b/>
      <w:sz w:val="32"/>
      <w:szCs w:val="22"/>
    </w:rPr>
  </w:style>
  <w:style w:type="character" w:customStyle="1" w:styleId="pos">
    <w:name w:val="pos"/>
    <w:basedOn w:val="DefaultParagraphFont"/>
    <w:qFormat/>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line="336" w:lineRule="auto"/>
      <w:ind w:firstLine="397"/>
    </w:pPr>
    <w:rPr>
      <w:rFonts w:eastAsia="Malgun Gothic"/>
      <w:lang w:val="en-GB" w:eastAsia="ko-KR"/>
    </w:rPr>
  </w:style>
  <w:style w:type="character" w:customStyle="1" w:styleId="word">
    <w:name w:val="word"/>
    <w:basedOn w:val="DefaultParagraphFont"/>
    <w:qFormat/>
  </w:style>
  <w:style w:type="character" w:customStyle="1" w:styleId="CaptionChar1">
    <w:name w:val="Caption Char1"/>
    <w:qFormat/>
    <w:rPr>
      <w:rFonts w:ascii="Times New Roman" w:hAnsi="Times New Roman"/>
      <w:b/>
      <w:bCs/>
      <w:lang w:val="en-GB" w:eastAsia="sv-SE"/>
    </w:rPr>
  </w:style>
  <w:style w:type="character" w:customStyle="1" w:styleId="Heading7Char">
    <w:name w:val="Heading 7 Char"/>
    <w:link w:val="Heading7"/>
    <w:uiPriority w:val="9"/>
    <w:qFormat/>
    <w:rPr>
      <w:rFonts w:ascii="Calibri" w:hAnsi="Calibri"/>
      <w:b/>
      <w:sz w:val="24"/>
      <w:szCs w:val="22"/>
    </w:rPr>
  </w:style>
  <w:style w:type="character" w:customStyle="1" w:styleId="Heading6Char">
    <w:name w:val="Heading 6 Char"/>
    <w:link w:val="Heading6"/>
    <w:uiPriority w:val="9"/>
    <w:qFormat/>
    <w:rPr>
      <w:rFonts w:ascii="Arial" w:eastAsia="黑体" w:hAnsi="Arial"/>
      <w:b/>
      <w:sz w:val="24"/>
      <w:szCs w:val="22"/>
    </w:r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pPr>
    <w:rPr>
      <w:rFonts w:ascii="Arial" w:hAnsi="Arial"/>
      <w:sz w:val="18"/>
      <w:lang w:val="en-GB" w:eastAsia="en-US"/>
    </w:rPr>
  </w:style>
  <w:style w:type="character" w:customStyle="1" w:styleId="apple-style-span">
    <w:name w:val="apple-style-span"/>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B1">
    <w:name w:val="B1 (文字)"/>
    <w:link w:val="B10"/>
    <w:uiPriority w:val="99"/>
    <w:qFormat/>
    <w:rPr>
      <w:rFonts w:ascii="Times New Roman" w:eastAsia="宋体" w:hAnsi="Times New Roman"/>
      <w:lang w:val="en-GB" w:eastAsia="en-US"/>
    </w:rPr>
  </w:style>
  <w:style w:type="paragraph" w:customStyle="1" w:styleId="B10">
    <w:name w:val="B1"/>
    <w:basedOn w:val="List"/>
    <w:link w:val="B1"/>
    <w:uiPriority w:val="99"/>
    <w:qFormat/>
    <w:pPr>
      <w:spacing w:after="180"/>
      <w:ind w:left="568" w:firstLineChars="0" w:hanging="284"/>
    </w:pPr>
    <w:rPr>
      <w:lang w:val="en-GB" w:eastAsia="en-US"/>
    </w:rPr>
  </w:style>
  <w:style w:type="character" w:customStyle="1" w:styleId="1-2Char">
    <w:name w:val="中等深浅网格 1 - 强调文字颜色 2 Char"/>
    <w:uiPriority w:val="34"/>
    <w:qFormat/>
    <w:rPr>
      <w:rFonts w:ascii="Times New Roman" w:hAnsi="Times New Roman"/>
      <w:kern w:val="2"/>
      <w:sz w:val="21"/>
      <w:szCs w:val="24"/>
    </w:rPr>
  </w:style>
  <w:style w:type="character" w:customStyle="1" w:styleId="textChar">
    <w:name w:val="text Char"/>
    <w:link w:val="text"/>
    <w:qFormat/>
    <w:rPr>
      <w:rFonts w:ascii="Calibri" w:hAnsi="Calibri"/>
      <w:kern w:val="2"/>
      <w:sz w:val="24"/>
    </w:rPr>
  </w:style>
  <w:style w:type="character" w:customStyle="1" w:styleId="CaptionChar">
    <w:name w:val="Caption Char"/>
    <w:link w:val="Caption"/>
    <w:qFormat/>
    <w:rPr>
      <w:rFonts w:ascii="Times New Roman" w:hAnsi="Times New Roman"/>
      <w:b/>
      <w:bCs/>
      <w:lang w:val="en-GB" w:eastAsia="sv-SE"/>
    </w:rPr>
  </w:style>
  <w:style w:type="character" w:customStyle="1" w:styleId="B1Zchn">
    <w:name w:val="B1 Zchn"/>
    <w:qFormat/>
    <w:rPr>
      <w:rFonts w:eastAsia="宋体"/>
      <w:lang w:val="en-GB" w:eastAsia="en-US"/>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Heading8Char">
    <w:name w:val="Heading 8 Char"/>
    <w:link w:val="Heading8"/>
    <w:uiPriority w:val="9"/>
    <w:qFormat/>
    <w:rPr>
      <w:rFonts w:ascii="Arial" w:eastAsia="黑体" w:hAnsi="Arial"/>
      <w:sz w:val="24"/>
      <w:szCs w:val="22"/>
    </w:rPr>
  </w:style>
  <w:style w:type="character" w:customStyle="1" w:styleId="CommentTextChar">
    <w:name w:val="Comment Text Char"/>
    <w:basedOn w:val="DefaultParagraphFont"/>
    <w:link w:val="CommentText"/>
    <w:uiPriority w:val="99"/>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jc w:val="center"/>
    </w:pPr>
    <w:rPr>
      <w:rFonts w:ascii="Arial" w:hAnsi="Arial"/>
      <w:b/>
      <w:lang w:val="en-GB" w:eastAsia="en-US"/>
    </w:rPr>
  </w:style>
  <w:style w:type="character" w:customStyle="1" w:styleId="BodyTextChar">
    <w:name w:val="Body Text Char"/>
    <w:link w:val="BodyText"/>
    <w:qFormat/>
    <w:rPr>
      <w:rFonts w:ascii="Times New Roman" w:hAnsi="Times New Roman"/>
      <w:color w:val="0000FF"/>
      <w:kern w:val="2"/>
      <w:sz w:val="21"/>
    </w:rPr>
  </w:style>
  <w:style w:type="character" w:customStyle="1" w:styleId="high-light">
    <w:name w:val="high-light"/>
    <w:basedOn w:val="DefaultParagraphFont"/>
    <w:qFormat/>
  </w:style>
  <w:style w:type="character" w:customStyle="1" w:styleId="FootnoteTextChar">
    <w:name w:val="Footnote Text Char"/>
    <w:link w:val="FootnoteText"/>
    <w:semiHidden/>
    <w:qFormat/>
    <w:rPr>
      <w:rFonts w:ascii="Times" w:eastAsia="Batang" w:hAnsi="Times"/>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RAN1bullet2">
    <w:name w:val="RAN1 bullet2"/>
    <w:basedOn w:val="Normal"/>
    <w:qFormat/>
    <w:pPr>
      <w:numPr>
        <w:ilvl w:val="1"/>
        <w:numId w:val="3"/>
      </w:numPr>
    </w:pPr>
  </w:style>
  <w:style w:type="paragraph" w:customStyle="1" w:styleId="RAN1text">
    <w:name w:val="RAN1 text"/>
    <w:basedOn w:val="BodyText"/>
    <w:qFormat/>
    <w:rPr>
      <w:rFonts w:eastAsia="MS Mincho"/>
    </w:rPr>
  </w:style>
  <w:style w:type="paragraph" w:customStyle="1" w:styleId="EQ">
    <w:name w:val="EQ"/>
    <w:basedOn w:val="Normal"/>
    <w:next w:val="Normal"/>
    <w:qFormat/>
    <w:pPr>
      <w:keepLines/>
      <w:tabs>
        <w:tab w:val="center" w:pos="4536"/>
        <w:tab w:val="right" w:pos="9072"/>
      </w:tabs>
      <w:spacing w:after="180"/>
    </w:pPr>
    <w:rPr>
      <w:lang w:val="en-GB" w:eastAsia="en-US"/>
    </w:rPr>
  </w:style>
  <w:style w:type="paragraph" w:customStyle="1" w:styleId="ColorfulList-Accent11">
    <w:name w:val="Colorful List - Accent 11"/>
    <w:basedOn w:val="Normal"/>
    <w:uiPriority w:val="99"/>
    <w:qFormat/>
    <w:pPr>
      <w:widowControl w:val="0"/>
      <w:ind w:firstLineChars="200" w:firstLine="420"/>
    </w:pPr>
    <w:rPr>
      <w:kern w:val="2"/>
      <w:sz w:val="21"/>
      <w:szCs w:val="24"/>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after="100" w:afterAutospacing="1"/>
    </w:pPr>
    <w:rPr>
      <w:rFonts w:eastAsia="Batang"/>
      <w:b/>
      <w:snapToGrid w:val="0"/>
      <w:sz w:val="28"/>
      <w:lang w:val="en-GB" w:eastAsia="ko-KR"/>
    </w:rPr>
  </w:style>
  <w:style w:type="paragraph" w:customStyle="1" w:styleId="NoSpacing1">
    <w:name w:val="No Spacing1"/>
    <w:uiPriority w:val="1"/>
    <w:qFormat/>
    <w:pPr>
      <w:spacing w:after="160" w:line="259" w:lineRule="auto"/>
    </w:pPr>
    <w:rPr>
      <w:rFonts w:ascii="Calibri" w:hAnsi="Calibri"/>
      <w:sz w:val="22"/>
      <w:szCs w:val="22"/>
    </w:rPr>
  </w:style>
  <w:style w:type="paragraph" w:customStyle="1" w:styleId="PaperTableCell">
    <w:name w:val="PaperTableCell"/>
    <w:basedOn w:val="Normal"/>
    <w:qFormat/>
    <w:rPr>
      <w:rFonts w:eastAsia="Times New Roman"/>
      <w:sz w:val="16"/>
      <w:szCs w:val="24"/>
      <w:lang w:eastAsia="en-US"/>
    </w:rPr>
  </w:style>
  <w:style w:type="paragraph" w:customStyle="1" w:styleId="MediumShading1-Accent11">
    <w:name w:val="Medium Shading 1 - Accent 11"/>
    <w:uiPriority w:val="99"/>
    <w:qFormat/>
    <w:pPr>
      <w:spacing w:after="160" w:line="259" w:lineRule="auto"/>
    </w:pPr>
    <w:rPr>
      <w:sz w:val="22"/>
      <w:szCs w:val="22"/>
    </w:rPr>
  </w:style>
  <w:style w:type="paragraph" w:customStyle="1" w:styleId="-11">
    <w:name w:val="彩色列表 - 强调文字颜色 11"/>
    <w:basedOn w:val="Normal"/>
    <w:uiPriority w:val="34"/>
    <w:qFormat/>
    <w:pPr>
      <w:widowControl w:val="0"/>
      <w:ind w:firstLineChars="200" w:firstLine="420"/>
    </w:pPr>
    <w:rPr>
      <w:kern w:val="2"/>
      <w:sz w:val="21"/>
    </w:rPr>
  </w:style>
  <w:style w:type="paragraph" w:customStyle="1" w:styleId="Style2">
    <w:name w:val="_Style 2"/>
    <w:uiPriority w:val="99"/>
    <w:qFormat/>
    <w:pPr>
      <w:spacing w:after="160" w:line="259" w:lineRule="auto"/>
    </w:pPr>
    <w:rPr>
      <w:sz w:val="22"/>
      <w:szCs w:val="22"/>
    </w:rPr>
  </w:style>
  <w:style w:type="paragraph" w:customStyle="1" w:styleId="RAN1bullet3">
    <w:name w:val="RAN1 bullet3"/>
    <w:basedOn w:val="RAN1bullet2"/>
    <w:qFormat/>
    <w:pPr>
      <w:numPr>
        <w:ilvl w:val="2"/>
        <w:numId w:val="4"/>
      </w:numPr>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AN1bullet1">
    <w:name w:val="RAN1 bullet1"/>
    <w:basedOn w:val="Normal"/>
    <w:qFormat/>
    <w:pPr>
      <w:numPr>
        <w:numId w:val="5"/>
      </w:numPr>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NoSpacing11">
    <w:name w:val="No Spacing1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a">
    <w:name w:val="表格文字居左"/>
    <w:basedOn w:val="Normal"/>
    <w:next w:val="Normal"/>
    <w:qFormat/>
    <w:pPr>
      <w:widowControl w:val="0"/>
    </w:pPr>
    <w:rPr>
      <w:rFonts w:ascii="Arial" w:hAnsi="Arial" w:cs="宋体"/>
      <w:kern w:val="2"/>
      <w:sz w:val="21"/>
    </w:rPr>
  </w:style>
  <w:style w:type="paragraph" w:customStyle="1" w:styleId="ListParagraph11">
    <w:name w:val="List Paragraph11"/>
    <w:basedOn w:val="Normal"/>
    <w:uiPriority w:val="34"/>
    <w:qFormat/>
    <w:pPr>
      <w:widowControl w:val="0"/>
      <w:ind w:firstLineChars="200" w:firstLine="420"/>
    </w:pPr>
    <w:rPr>
      <w:kern w:val="2"/>
      <w:sz w:val="21"/>
    </w:rPr>
  </w:style>
  <w:style w:type="paragraph" w:customStyle="1" w:styleId="MediumList2-Accent21">
    <w:name w:val="Medium List 2 - Accent 21"/>
    <w:uiPriority w:val="71"/>
    <w:qFormat/>
    <w:pPr>
      <w:spacing w:after="160" w:line="259" w:lineRule="auto"/>
    </w:pPr>
    <w:rPr>
      <w:sz w:val="22"/>
      <w:szCs w:val="22"/>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reader-word-layer">
    <w:name w:val="reader-word-layer"/>
    <w:basedOn w:val="Normal"/>
    <w:qFormat/>
    <w:pPr>
      <w:spacing w:before="100" w:beforeAutospacing="1" w:after="100" w:afterAutospacing="1"/>
    </w:pPr>
    <w:rPr>
      <w:rFonts w:ascii="宋体" w:hAnsi="宋体" w:cs="宋体"/>
      <w:sz w:val="24"/>
      <w:szCs w:val="24"/>
    </w:rPr>
  </w:style>
  <w:style w:type="paragraph" w:customStyle="1" w:styleId="TAH">
    <w:name w:val="TAH"/>
    <w:basedOn w:val="TAC"/>
    <w:qFormat/>
    <w:rPr>
      <w:b/>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lang w:val="en-GB" w:eastAsia="en-US"/>
    </w:rPr>
  </w:style>
  <w:style w:type="paragraph" w:customStyle="1" w:styleId="tal0">
    <w:name w:val="tal"/>
    <w:basedOn w:val="Normal"/>
    <w:qFormat/>
    <w:pPr>
      <w:keepNext/>
    </w:pPr>
    <w:rPr>
      <w:rFonts w:ascii="Arial" w:eastAsia="Gulim" w:hAnsi="Arial" w:cs="Arial"/>
      <w:sz w:val="18"/>
      <w:szCs w:val="18"/>
      <w:lang w:eastAsia="ko-KR"/>
    </w:rPr>
  </w:style>
  <w:style w:type="table" w:customStyle="1" w:styleId="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msoins2">
    <w:name w:val="msoins2"/>
    <w:qFormat/>
  </w:style>
  <w:style w:type="paragraph" w:customStyle="1" w:styleId="B2">
    <w:name w:val="B2"/>
    <w:basedOn w:val="Normal"/>
    <w:qFormat/>
    <w:pPr>
      <w:ind w:left="851" w:hanging="284"/>
    </w:pPr>
    <w:rPr>
      <w:lang w:val="zh-CN"/>
    </w:rPr>
  </w:style>
  <w:style w:type="paragraph" w:customStyle="1" w:styleId="ListParagraph2">
    <w:name w:val="List Paragraph2"/>
    <w:basedOn w:val="Normal"/>
    <w:uiPriority w:val="34"/>
    <w:qFormat/>
    <w:pPr>
      <w:ind w:firstLineChars="200" w:firstLine="420"/>
    </w:pPr>
  </w:style>
  <w:style w:type="paragraph" w:styleId="ListParagraph">
    <w:name w:val="List Paragraph"/>
    <w:basedOn w:val="Normal"/>
    <w:uiPriority w:val="99"/>
    <w:qFormat/>
    <w:pPr>
      <w:ind w:firstLineChars="200" w:firstLine="420"/>
    </w:p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lang w:eastAsia="en-GB"/>
    </w:rPr>
  </w:style>
  <w:style w:type="paragraph" w:customStyle="1" w:styleId="ListParagraph5">
    <w:name w:val="List Paragraph5"/>
    <w:basedOn w:val="Normal"/>
    <w:uiPriority w:val="34"/>
    <w:qFormat/>
    <w:pPr>
      <w:ind w:firstLineChars="200" w:firstLine="420"/>
    </w:pPr>
  </w:style>
  <w:style w:type="paragraph" w:customStyle="1" w:styleId="10">
    <w:name w:val="正文1"/>
    <w:qFormat/>
    <w:pPr>
      <w:overflowPunct w:val="0"/>
      <w:autoSpaceDE w:val="0"/>
      <w:autoSpaceDN w:val="0"/>
      <w:adjustRightInd w:val="0"/>
      <w:spacing w:before="100" w:beforeAutospacing="1" w:after="180" w:line="259" w:lineRule="auto"/>
      <w:textAlignment w:val="baseline"/>
    </w:pPr>
    <w:rPr>
      <w:rFonts w:eastAsia="Times New Roman"/>
      <w:sz w:val="24"/>
      <w:szCs w:val="24"/>
    </w:rPr>
  </w:style>
  <w:style w:type="paragraph" w:customStyle="1" w:styleId="41">
    <w:name w:val="标题 41"/>
    <w:basedOn w:val="Normal"/>
    <w:next w:val="10"/>
    <w:qFormat/>
    <w:pPr>
      <w:keepNext/>
      <w:keepLines/>
      <w:widowControl w:val="0"/>
      <w:overflowPunct w:val="0"/>
      <w:autoSpaceDE w:val="0"/>
      <w:autoSpaceDN w:val="0"/>
      <w:adjustRightInd w:val="0"/>
      <w:spacing w:beforeLines="0" w:before="120" w:after="180" w:line="240" w:lineRule="auto"/>
      <w:ind w:left="1418" w:hanging="1418"/>
      <w:textAlignment w:val="baseline"/>
      <w:outlineLvl w:val="3"/>
    </w:pPr>
    <w:rPr>
      <w:rFonts w:ascii="Arial" w:eastAsia="Times New Roman" w:hAnsi="Arial"/>
      <w:sz w:val="24"/>
      <w:szCs w:val="24"/>
    </w:rPr>
  </w:style>
  <w:style w:type="paragraph" w:customStyle="1" w:styleId="PL">
    <w:name w:val="PL"/>
    <w:basedOn w:val="Normal"/>
    <w:qFormat/>
    <w:pPr>
      <w:shd w:val="clear" w:color="auto" w:fill="E6E6E6"/>
      <w:overflowPunct w:val="0"/>
      <w:autoSpaceDE w:val="0"/>
      <w:autoSpaceDN w:val="0"/>
      <w:adjustRightInd w:val="0"/>
      <w:spacing w:beforeLines="0" w:before="0" w:after="0" w:line="240" w:lineRule="auto"/>
      <w:textAlignment w:val="baseline"/>
    </w:pPr>
    <w:rPr>
      <w:rFonts w:ascii="Courier New" w:eastAsia="Times New Roman" w:hAnsi="Courier New"/>
      <w:sz w:val="16"/>
      <w:szCs w:val="16"/>
    </w:rPr>
  </w:style>
  <w:style w:type="paragraph" w:customStyle="1" w:styleId="Revision1">
    <w:name w:val="Revision1"/>
    <w:hidden/>
    <w:uiPriority w:val="99"/>
    <w:semiHidden/>
    <w:qFormat/>
    <w:pPr>
      <w:spacing w:after="160" w:line="259" w:lineRule="auto"/>
    </w:pPr>
  </w:style>
  <w:style w:type="paragraph" w:customStyle="1" w:styleId="0maintext">
    <w:name w:val="0maintext"/>
    <w:basedOn w:val="Normal"/>
    <w:uiPriority w:val="99"/>
    <w:qFormat/>
    <w:rPr>
      <w:sz w:val="24"/>
    </w:rPr>
  </w:style>
  <w:style w:type="paragraph" w:customStyle="1" w:styleId="xx0maintext">
    <w:name w:val="x_x0maintext"/>
    <w:basedOn w:val="Normal"/>
    <w:uiPriority w:val="99"/>
    <w:qFormat/>
    <w:rPr>
      <w:rFonts w:ascii="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74A661-1580-412D-8103-54E99625B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2969</Words>
  <Characters>16926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WG1 #78bis</vt:lpstr>
    </vt:vector>
  </TitlesOfParts>
  <Company>www.zte.com.cn</Company>
  <LinksUpToDate>false</LinksUpToDate>
  <CharactersWithSpaces>19856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#78bis</dc:title>
  <dc:creator>ZTE</dc:creator>
  <cp:lastModifiedBy>ZTE-Bo</cp:lastModifiedBy>
  <cp:revision>3</cp:revision>
  <dcterms:created xsi:type="dcterms:W3CDTF">2022-02-14T09:22:00Z</dcterms:created>
  <dcterms:modified xsi:type="dcterms:W3CDTF">2022-02-14T09:23:00Z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